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04AF2" w:rsidRDefault="007D5EE6" w14:paraId="0BD1B60B" w14:textId="77777777">
      <w:pPr>
        <w:pStyle w:val="Heading1"/>
      </w:pPr>
      <w:r w:rsidR="4B939DDB">
        <w:rPr/>
        <w:t>Workstream 2 Memo - Semantic Tool Benchmark and RFI/RFP Support</w:t>
      </w:r>
    </w:p>
    <w:p w:rsidR="2F193838" w:rsidP="2F193838" w:rsidRDefault="2F193838" w14:paraId="42861067" w14:textId="5DA3EE8E">
      <w:pPr>
        <w:pStyle w:val="Normal"/>
      </w:pPr>
    </w:p>
    <w:p w:rsidR="00004AF2" w:rsidRDefault="007D5EE6" w14:paraId="6B814956" w14:textId="77777777">
      <w:r>
        <w:rPr>
          <w:b/>
        </w:rPr>
        <w:t>Purpose:</w:t>
      </w:r>
      <w:r>
        <w:t xml:space="preserve"> Evaluate SousLeSens against enterprise alternatives and market comparators to provide objective procurement support and data-driven justification for tool selection.</w:t>
      </w:r>
    </w:p>
    <w:p w:rsidR="00004AF2" w:rsidRDefault="007D5EE6" w14:paraId="06480F6E" w14:textId="77777777">
      <w:r>
        <w:rPr>
          <w:b/>
        </w:rPr>
        <w:t>Audience:</w:t>
      </w:r>
      <w:r>
        <w:t xml:space="preserve"> TotalEnergies OneTech, semantic governance stakeholders, platform owners, and the project team.</w:t>
      </w:r>
    </w:p>
    <w:p w:rsidR="00004AF2" w:rsidRDefault="007D5EE6" w14:paraId="357F5D27" w14:textId="77777777">
      <w:r>
        <w:rPr>
          <w:b/>
        </w:rPr>
        <w:t>Tool scope:</w:t>
      </w:r>
      <w:r>
        <w:t xml:space="preserve"> Proposal scope: SousLeSens, Microsoft Fabric, Atlas IA, RDFox, Metafactory, Collibra, and Cognite CDF. Additional comparators: Databricks OntoBricks and Palantir Foundry / AIP.</w:t>
      </w:r>
    </w:p>
    <w:p w:rsidR="00004AF2" w:rsidRDefault="007D5EE6" w14:paraId="0583529C" w14:textId="77777777">
      <w:pPr>
        <w:pStyle w:val="Heading2"/>
      </w:pPr>
      <w:r>
        <w:t>1. Executive Summary</w:t>
      </w:r>
    </w:p>
    <w:p w:rsidR="00004AF2" w:rsidRDefault="007D5EE6" w14:paraId="7A51D991" w14:textId="77777777">
      <w:r>
        <w:t>The benchmark should make tool selection transparent, objective, and procurement-ready. It evaluates SousLeSens as the reference platform against enterprise alternatives using documented scoring, technical rationale, and vendor evidence requirements.</w:t>
      </w:r>
    </w:p>
    <w:p w:rsidR="00004AF2" w:rsidRDefault="007D5EE6" w14:paraId="571E1CA1" w14:textId="77777777">
      <w:r>
        <w:t>The target proposal scope covers SousLeSens, Microsoft Fabric, Atlas IA, RDFox, Metafactory, Collibra, and Cognite CDF. Databricks OntoBricks and Palantir Foundry / AIP are included as comparators because they are relevant to the executive deck and the broader ontology-enabled operations market.</w:t>
      </w:r>
    </w:p>
    <w:p w:rsidR="00004AF2" w:rsidRDefault="007D5EE6" w14:paraId="16EBB54F" w14:textId="77777777">
      <w:r>
        <w:t>The methodology uses transparent scoring across nine criteria: solution overview, architecture and target layer, open standards and portability, semantic governance, integration and industrialization, reasoning, validation and explainability, AI and agents, total cost of ownership, and user experience and adoption. Each score must be supported by documented rationale and vendor evidence. TotalEnergies retains final decision authority.</w:t>
      </w:r>
    </w:p>
    <w:p w:rsidR="00004AF2" w:rsidRDefault="007D5EE6" w14:paraId="27609732" w14:textId="77777777">
      <w:r>
        <w:t>The deliverables are the comparative matrix, technical evaluation report, recommendation summary, and RFI/RFP question bank.</w:t>
      </w:r>
    </w:p>
    <w:p w:rsidR="00004AF2" w:rsidRDefault="007D5EE6" w14:paraId="01324176" w14:textId="77777777">
      <w:pPr>
        <w:pStyle w:val="Heading2"/>
      </w:pPr>
      <w:r>
        <w:t>2. Proposal Tool Profiles</w:t>
      </w:r>
    </w:p>
    <w:p w:rsidR="00004AF2" w:rsidRDefault="007D5EE6" w14:paraId="7CD1E5BF" w14:textId="77777777">
      <w:pPr>
        <w:pStyle w:val="Heading3"/>
      </w:pPr>
      <w:r>
        <w:t>SousLeSens</w:t>
      </w:r>
    </w:p>
    <w:p w:rsidR="00004AF2" w:rsidRDefault="007D5EE6" w14:paraId="732B27E6" w14:textId="77777777">
      <w:r>
        <w:rPr>
          <w:b/>
        </w:rPr>
        <w:t>Website:</w:t>
      </w:r>
      <w:r>
        <w:t xml:space="preserve"> </w:t>
      </w:r>
      <w:hyperlink r:id="rId9">
        <w:r>
          <w:rPr>
            <w:color w:val="0563C1"/>
            <w:u w:val="single"/>
          </w:rPr>
          <w:t>http://souslesens.org/</w:t>
        </w:r>
      </w:hyperlink>
    </w:p>
    <w:p w:rsidR="00004AF2" w:rsidRDefault="007D5EE6" w14:paraId="2E1DD1CA" w14:textId="77777777">
      <w:r>
        <w:rPr>
          <w:b/>
        </w:rPr>
        <w:t>Since / launch context:</w:t>
      </w:r>
      <w:r>
        <w:t xml:space="preserve"> Public repo since 2020.</w:t>
      </w:r>
    </w:p>
    <w:p w:rsidR="00004AF2" w:rsidRDefault="007D5EE6" w14:paraId="4E3B8C0B" w14:textId="77777777">
      <w:r>
        <w:rPr>
          <w:b/>
        </w:rPr>
        <w:t>Company / origin:</w:t>
      </w:r>
      <w:r>
        <w:t xml:space="preserve"> SousLeSens / TSF ecosystem.</w:t>
      </w:r>
    </w:p>
    <w:p w:rsidR="00004AF2" w:rsidRDefault="007D5EE6" w14:paraId="1EDFBCD7" w14:textId="77777777">
      <w:r>
        <w:rPr>
          <w:b/>
        </w:rPr>
        <w:t>Proposal role:</w:t>
      </w:r>
      <w:r>
        <w:t xml:space="preserve"> reference platform: open source, BFO-aligned.</w:t>
      </w:r>
    </w:p>
    <w:p w:rsidR="00004AF2" w:rsidRDefault="007D5EE6" w14:paraId="23654F8E" w14:textId="77777777">
      <w:r>
        <w:rPr>
          <w:b/>
        </w:rPr>
        <w:t>Tool posture:</w:t>
      </w:r>
      <w:r>
        <w:t xml:space="preserve"> Semantic ownership layer.</w:t>
      </w:r>
    </w:p>
    <w:p w:rsidR="00004AF2" w:rsidRDefault="007D5EE6" w14:paraId="3558FDA4" w14:textId="77777777">
      <w:r>
        <w:rPr>
          <w:b/>
        </w:rPr>
        <w:t>Paraphrased market message:</w:t>
      </w:r>
      <w:r>
        <w:t xml:space="preserve"> Make semantic web technologies usable for industrial knowledge graphs through visual, open-source ontology tooling.</w:t>
      </w:r>
    </w:p>
    <w:p w:rsidR="00004AF2" w:rsidRDefault="007D5EE6" w14:paraId="4174997D" w14:textId="77777777">
      <w:r>
        <w:rPr>
          <w:b/>
        </w:rPr>
        <w:t>Signal:</w:t>
      </w:r>
      <w:r>
        <w:t xml:space="preserve"> Best fit for controlled definitions, semantic rules, standards alignment, model portability, and cross-platform reuse.</w:t>
      </w:r>
    </w:p>
    <w:p w:rsidR="00004AF2" w:rsidRDefault="007D5EE6" w14:paraId="6CAA3024" w14:textId="77777777">
      <w:r>
        <w:rPr>
          <w:b/>
        </w:rPr>
        <w:t>Main processes:</w:t>
      </w:r>
    </w:p>
    <w:p w:rsidR="00004AF2" w:rsidRDefault="007D5EE6" w14:paraId="02F897A1" w14:textId="77777777">
      <w:pPr>
        <w:pStyle w:val="ListBullet"/>
      </w:pPr>
      <w:r>
        <w:t>Ontology design and concept lifecycle.</w:t>
      </w:r>
    </w:p>
    <w:p w:rsidR="00004AF2" w:rsidRDefault="007D5EE6" w14:paraId="7ED49A8C" w14:textId="77777777">
      <w:pPr>
        <w:pStyle w:val="ListBullet"/>
      </w:pPr>
      <w:r>
        <w:t>RDF / OWL / SPARQL / SHACL modeling.</w:t>
      </w:r>
    </w:p>
    <w:p w:rsidR="00004AF2" w:rsidRDefault="007D5EE6" w14:paraId="5D686B80" w14:textId="77777777">
      <w:pPr>
        <w:pStyle w:val="ListBullet"/>
      </w:pPr>
      <w:r>
        <w:t>BFO-aligned semantic modeling and validation.</w:t>
      </w:r>
    </w:p>
    <w:p w:rsidR="00004AF2" w:rsidRDefault="007D5EE6" w14:paraId="414416B7" w14:textId="77777777">
      <w:pPr>
        <w:pStyle w:val="ListBullet"/>
      </w:pPr>
      <w:r>
        <w:t>Mappings from source systems to semantic models.</w:t>
      </w:r>
    </w:p>
    <w:p w:rsidR="00004AF2" w:rsidRDefault="007D5EE6" w14:paraId="25BF9972" w14:textId="77777777">
      <w:r>
        <w:rPr>
          <w:b/>
        </w:rPr>
        <w:t>Case summary:</w:t>
      </w:r>
    </w:p>
    <w:p w:rsidR="00004AF2" w:rsidRDefault="007D5EE6" w14:paraId="4D6D00FA" w14:textId="77777777">
      <w:pPr>
        <w:pStyle w:val="ListBullet"/>
      </w:pPr>
      <w:r>
        <w:lastRenderedPageBreak/>
        <w:t>Model LifeX equipment families and tag variation.</w:t>
      </w:r>
    </w:p>
    <w:p w:rsidR="00004AF2" w:rsidRDefault="007D5EE6" w14:paraId="69C68FAB" w14:textId="77777777">
      <w:pPr>
        <w:pStyle w:val="ListBullet"/>
      </w:pPr>
      <w:r>
        <w:t>Represent failure modes, inspections, risks, and evidence.</w:t>
      </w:r>
    </w:p>
    <w:p w:rsidR="00004AF2" w:rsidRDefault="007D5EE6" w14:paraId="272DF652" w14:textId="77777777">
      <w:pPr>
        <w:pStyle w:val="ListBullet"/>
      </w:pPr>
      <w:r>
        <w:t>Publish governed concepts to consuming platforms.</w:t>
      </w:r>
    </w:p>
    <w:p w:rsidR="00004AF2" w:rsidRDefault="007D5EE6" w14:paraId="3392682F" w14:textId="77777777">
      <w:pPr>
        <w:pStyle w:val="ListBullet"/>
      </w:pPr>
      <w:r>
        <w:t>Make decision logic auditable and reusable.</w:t>
      </w:r>
    </w:p>
    <w:p w:rsidR="00004AF2" w:rsidRDefault="007D5EE6" w14:paraId="42731852" w14:textId="77777777">
      <w:r>
        <w:rPr>
          <w:b/>
        </w:rPr>
        <w:t>Implications:</w:t>
      </w:r>
      <w:r>
        <w:t xml:space="preserve"> Position SousLeSens as the semantic control layer; strengthen operating model, support, and integration with platform teams.</w:t>
      </w:r>
    </w:p>
    <w:p w:rsidR="00004AF2" w:rsidRDefault="007D5EE6" w14:paraId="3572F610" w14:textId="77777777">
      <w:r>
        <w:rPr>
          <w:b/>
        </w:rPr>
        <w:t>Evidence status:</w:t>
      </w:r>
      <w:r>
        <w:t xml:space="preserve"> Local PDF + official site + GitHub.</w:t>
      </w:r>
    </w:p>
    <w:p w:rsidR="00004AF2" w:rsidRDefault="007D5EE6" w14:paraId="30C10015" w14:textId="77777777">
      <w:pPr>
        <w:pStyle w:val="Heading3"/>
      </w:pPr>
      <w:r>
        <w:t>Microsoft Fabric</w:t>
      </w:r>
    </w:p>
    <w:p w:rsidR="00004AF2" w:rsidRDefault="007D5EE6" w14:paraId="57A8D4FE" w14:textId="77777777">
      <w:r>
        <w:rPr>
          <w:b/>
        </w:rPr>
        <w:t>Website:</w:t>
      </w:r>
      <w:r>
        <w:t xml:space="preserve"> </w:t>
      </w:r>
      <w:hyperlink r:id="rId10">
        <w:r>
          <w:rPr>
            <w:color w:val="0563C1"/>
            <w:u w:val="single"/>
          </w:rPr>
          <w:t>https://www.microsoft.com/en-us/microsoft-fabric</w:t>
        </w:r>
      </w:hyperlink>
    </w:p>
    <w:p w:rsidR="00004AF2" w:rsidRDefault="007D5EE6" w14:paraId="4AD8F4D3" w14:textId="77777777">
      <w:r>
        <w:rPr>
          <w:b/>
        </w:rPr>
        <w:t>Since / launch context:</w:t>
      </w:r>
      <w:r>
        <w:t xml:space="preserve"> Preview and GA in 2023.</w:t>
      </w:r>
    </w:p>
    <w:p w:rsidR="00004AF2" w:rsidRDefault="007D5EE6" w14:paraId="0C3558E8" w14:textId="77777777">
      <w:r>
        <w:rPr>
          <w:b/>
        </w:rPr>
        <w:t>Company / origin:</w:t>
      </w:r>
      <w:r>
        <w:t xml:space="preserve"> Microsoft.</w:t>
      </w:r>
    </w:p>
    <w:p w:rsidR="00004AF2" w:rsidRDefault="007D5EE6" w14:paraId="5252DE8C" w14:textId="77777777">
      <w:r>
        <w:rPr>
          <w:b/>
        </w:rPr>
        <w:t>Proposal role:</w:t>
      </w:r>
      <w:r>
        <w:t xml:space="preserve"> data platform with semantic layer.</w:t>
      </w:r>
    </w:p>
    <w:p w:rsidR="00004AF2" w:rsidRDefault="007D5EE6" w14:paraId="4172AA5C" w14:textId="77777777">
      <w:r>
        <w:rPr>
          <w:b/>
        </w:rPr>
        <w:t>Tool posture:</w:t>
      </w:r>
      <w:r>
        <w:t xml:space="preserve"> Analytics consumption layer.</w:t>
      </w:r>
    </w:p>
    <w:p w:rsidR="00004AF2" w:rsidRDefault="007D5EE6" w14:paraId="2709E586" w14:textId="77777777">
      <w:r>
        <w:rPr>
          <w:b/>
        </w:rPr>
        <w:t>Paraphrased market message:</w:t>
      </w:r>
      <w:r>
        <w:t xml:space="preserve"> Unify analytics, data engineering, Power BI semantic models, and AI consumption in one Microsoft SaaS platform.</w:t>
      </w:r>
    </w:p>
    <w:p w:rsidR="00004AF2" w:rsidRDefault="007D5EE6" w14:paraId="55E0A210" w14:textId="77777777">
      <w:r>
        <w:rPr>
          <w:b/>
        </w:rPr>
        <w:t>Signal:</w:t>
      </w:r>
      <w:r>
        <w:t xml:space="preserve"> Strong adoption fit for reporting and Microsoft ecosystem consumption; formal ontology depth and model portability need RFI proof.</w:t>
      </w:r>
    </w:p>
    <w:p w:rsidR="00004AF2" w:rsidRDefault="007D5EE6" w14:paraId="4FF5F493" w14:textId="77777777">
      <w:r>
        <w:rPr>
          <w:b/>
        </w:rPr>
        <w:t>Main processes:</w:t>
      </w:r>
    </w:p>
    <w:p w:rsidR="00004AF2" w:rsidRDefault="007D5EE6" w14:paraId="2677A50E" w14:textId="77777777">
      <w:pPr>
        <w:pStyle w:val="ListBullet"/>
      </w:pPr>
      <w:r>
        <w:t>Power BI semantic models and reporting.</w:t>
      </w:r>
    </w:p>
    <w:p w:rsidR="00004AF2" w:rsidRDefault="007D5EE6" w14:paraId="0CB42809" w14:textId="77777777">
      <w:pPr>
        <w:pStyle w:val="ListBullet"/>
      </w:pPr>
      <w:r>
        <w:t>Lakehouse and data engineering in Microsoft stack.</w:t>
      </w:r>
    </w:p>
    <w:p w:rsidR="00004AF2" w:rsidRDefault="007D5EE6" w14:paraId="3A896D20" w14:textId="77777777">
      <w:pPr>
        <w:pStyle w:val="ListBullet"/>
      </w:pPr>
      <w:r>
        <w:t>Copilot and AI-assisted consumption.</w:t>
      </w:r>
    </w:p>
    <w:p w:rsidR="00004AF2" w:rsidRDefault="007D5EE6" w14:paraId="7A132524" w14:textId="77777777">
      <w:pPr>
        <w:pStyle w:val="ListBullet"/>
      </w:pPr>
      <w:r>
        <w:t>Prepared analytical datasets for business users.</w:t>
      </w:r>
    </w:p>
    <w:p w:rsidR="00004AF2" w:rsidRDefault="007D5EE6" w14:paraId="6B6FFB38" w14:textId="77777777">
      <w:r>
        <w:rPr>
          <w:b/>
        </w:rPr>
        <w:t>Case summary:</w:t>
      </w:r>
    </w:p>
    <w:p w:rsidR="00004AF2" w:rsidRDefault="007D5EE6" w14:paraId="617086D7" w14:textId="77777777">
      <w:pPr>
        <w:pStyle w:val="ListBullet"/>
      </w:pPr>
      <w:r>
        <w:t>Expose LifeX outputs to management dashboards.</w:t>
      </w:r>
    </w:p>
    <w:p w:rsidR="00004AF2" w:rsidRDefault="007D5EE6" w14:paraId="2EB026D3" w14:textId="77777777">
      <w:pPr>
        <w:pStyle w:val="ListBullet"/>
      </w:pPr>
      <w:r>
        <w:t>Provide governed metrics and reporting views.</w:t>
      </w:r>
    </w:p>
    <w:p w:rsidR="00004AF2" w:rsidRDefault="007D5EE6" w14:paraId="29EE71E1" w14:textId="77777777">
      <w:pPr>
        <w:pStyle w:val="ListBullet"/>
      </w:pPr>
      <w:r>
        <w:t>Consume TSF concepts for consistent labels and definitions.</w:t>
      </w:r>
    </w:p>
    <w:p w:rsidR="00004AF2" w:rsidRDefault="007D5EE6" w14:paraId="56705C57" w14:textId="77777777">
      <w:pPr>
        <w:pStyle w:val="ListBullet"/>
      </w:pPr>
      <w:r>
        <w:t>Clarify graph model limits and export capability.</w:t>
      </w:r>
    </w:p>
    <w:p w:rsidR="00004AF2" w:rsidRDefault="007D5EE6" w14:paraId="4AC7FC4B" w14:textId="77777777">
      <w:r>
        <w:rPr>
          <w:b/>
        </w:rPr>
        <w:t>Implications:</w:t>
      </w:r>
      <w:r>
        <w:t xml:space="preserve"> Use Fabric as a consumption and reporting layer; keep formal ontology ownership and cross-platform meaning in SousLeSens / TSF.</w:t>
      </w:r>
    </w:p>
    <w:p w:rsidR="00004AF2" w:rsidRDefault="007D5EE6" w14:paraId="5F61A6F2" w14:textId="77777777">
      <w:r>
        <w:rPr>
          <w:b/>
        </w:rPr>
        <w:t>Evidence status:</w:t>
      </w:r>
      <w:r>
        <w:t xml:space="preserve"> Official Microsoft docs + icon set.</w:t>
      </w:r>
    </w:p>
    <w:p w:rsidR="00004AF2" w:rsidRDefault="007D5EE6" w14:paraId="15779B4F" w14:textId="77777777">
      <w:pPr>
        <w:pStyle w:val="Heading3"/>
      </w:pPr>
      <w:r>
        <w:t>Atlas IA (AtlasAI)</w:t>
      </w:r>
    </w:p>
    <w:p w:rsidR="00004AF2" w:rsidRDefault="007D5EE6" w14:paraId="621B27C2" w14:textId="77777777">
      <w:r>
        <w:rPr>
          <w:b/>
        </w:rPr>
        <w:t>Website:</w:t>
      </w:r>
      <w:r>
        <w:t xml:space="preserve"> </w:t>
      </w:r>
      <w:hyperlink r:id="rId11">
        <w:r>
          <w:rPr>
            <w:color w:val="0563C1"/>
            <w:u w:val="single"/>
          </w:rPr>
          <w:t>https://atlas-ai.io/product/knowledge-graph.html</w:t>
        </w:r>
      </w:hyperlink>
    </w:p>
    <w:p w:rsidR="00004AF2" w:rsidRDefault="007D5EE6" w14:paraId="4BB016FB" w14:textId="77777777">
      <w:r>
        <w:rPr>
          <w:b/>
        </w:rPr>
        <w:t>Since / launch context:</w:t>
      </w:r>
      <w:r>
        <w:t xml:space="preserve"> Founded 2024, to confirm in RFI.</w:t>
      </w:r>
    </w:p>
    <w:p w:rsidR="00004AF2" w:rsidRDefault="007D5EE6" w14:paraId="02D4F0D2" w14:textId="77777777">
      <w:r>
        <w:rPr>
          <w:b/>
        </w:rPr>
        <w:t>Company / origin:</w:t>
      </w:r>
      <w:r>
        <w:t xml:space="preserve"> AtlasAI, founded by Stephen Costigan.</w:t>
      </w:r>
    </w:p>
    <w:p w:rsidR="00004AF2" w:rsidRDefault="007D5EE6" w14:paraId="58A8D93E" w14:textId="77777777">
      <w:r>
        <w:rPr>
          <w:b/>
        </w:rPr>
        <w:t>Proposal role:</w:t>
      </w:r>
      <w:r>
        <w:t xml:space="preserve"> knowledge graph platform.</w:t>
      </w:r>
    </w:p>
    <w:p w:rsidR="00004AF2" w:rsidRDefault="007D5EE6" w14:paraId="0A7B4602" w14:textId="77777777">
      <w:r>
        <w:rPr>
          <w:b/>
        </w:rPr>
        <w:t>Tool posture:</w:t>
      </w:r>
      <w:r>
        <w:t xml:space="preserve"> Private legal knowledge graph and AI infrastructure layer.</w:t>
      </w:r>
    </w:p>
    <w:p w:rsidR="00004AF2" w:rsidRDefault="007D5EE6" w14:paraId="34E64C0A" w14:textId="77777777">
      <w:r>
        <w:rPr>
          <w:b/>
        </w:rPr>
        <w:t>Paraphrased market message:</w:t>
      </w:r>
      <w:r>
        <w:t xml:space="preserve"> Connect documents, entities, relationships, and institutional knowledge into a firm-owned graph for grounded, cited answers.</w:t>
      </w:r>
    </w:p>
    <w:p w:rsidR="00004AF2" w:rsidRDefault="007D5EE6" w14:paraId="23A92D1C" w14:textId="77777777">
      <w:r>
        <w:rPr>
          <w:b/>
        </w:rPr>
        <w:t>Signal:</w:t>
      </w:r>
      <w:r>
        <w:t xml:space="preserve"> Relevant as a knowledge graph platform focused on document, entity, relationship, and institutional-memory intelligence.</w:t>
      </w:r>
    </w:p>
    <w:p w:rsidR="00004AF2" w:rsidRDefault="007D5EE6" w14:paraId="1A1E5826" w14:textId="77777777">
      <w:r>
        <w:rPr>
          <w:b/>
        </w:rPr>
        <w:t>Main processes:</w:t>
      </w:r>
    </w:p>
    <w:p w:rsidR="00004AF2" w:rsidRDefault="007D5EE6" w14:paraId="77D5AAE2" w14:textId="77777777">
      <w:pPr>
        <w:pStyle w:val="ListBullet"/>
      </w:pPr>
      <w:r>
        <w:t>Document and system ingestion.</w:t>
      </w:r>
    </w:p>
    <w:p w:rsidR="00004AF2" w:rsidRDefault="007D5EE6" w14:paraId="7E3FE36B" w14:textId="77777777">
      <w:pPr>
        <w:pStyle w:val="ListBullet"/>
      </w:pPr>
      <w:r>
        <w:t>Entity and relationship extraction.</w:t>
      </w:r>
    </w:p>
    <w:p w:rsidR="00004AF2" w:rsidRDefault="007D5EE6" w14:paraId="6D3A0E04" w14:textId="77777777">
      <w:pPr>
        <w:pStyle w:val="ListBullet"/>
      </w:pPr>
      <w:r>
        <w:t>Firm-owned knowledge graph construction.</w:t>
      </w:r>
    </w:p>
    <w:p w:rsidR="00004AF2" w:rsidRDefault="007D5EE6" w14:paraId="4E6310D3" w14:textId="77777777">
      <w:pPr>
        <w:pStyle w:val="ListBullet"/>
      </w:pPr>
      <w:r>
        <w:t>Cited answers, search, drafting, and workflow support.</w:t>
      </w:r>
    </w:p>
    <w:p w:rsidR="00004AF2" w:rsidRDefault="007D5EE6" w14:paraId="24F2DA89" w14:textId="77777777">
      <w:r>
        <w:rPr>
          <w:b/>
        </w:rPr>
        <w:t>Case summary:</w:t>
      </w:r>
    </w:p>
    <w:p w:rsidR="00004AF2" w:rsidRDefault="007D5EE6" w14:paraId="5AFFE9F6" w14:textId="77777777">
      <w:pPr>
        <w:pStyle w:val="ListBullet"/>
      </w:pPr>
      <w:r>
        <w:t>Index LifeX documents, procedures, reports, and precedent material.</w:t>
      </w:r>
    </w:p>
    <w:p w:rsidR="00004AF2" w:rsidRDefault="007D5EE6" w14:paraId="447BA60F" w14:textId="77777777">
      <w:pPr>
        <w:pStyle w:val="ListBullet"/>
      </w:pPr>
      <w:r>
        <w:t>Map entities such as equipment, contracts, reports, parties, and dates.</w:t>
      </w:r>
    </w:p>
    <w:p w:rsidR="00004AF2" w:rsidRDefault="007D5EE6" w14:paraId="4D0C2B48" w14:textId="77777777">
      <w:pPr>
        <w:pStyle w:val="ListBullet"/>
      </w:pPr>
      <w:r>
        <w:t>Answer questions with links back to source evidence.</w:t>
      </w:r>
    </w:p>
    <w:p w:rsidR="00004AF2" w:rsidRDefault="007D5EE6" w14:paraId="23E0E8BA" w14:textId="77777777">
      <w:pPr>
        <w:pStyle w:val="ListBullet"/>
      </w:pPr>
      <w:r>
        <w:t>Test whether AtlasAI can align extracted entities with TSF concepts.</w:t>
      </w:r>
    </w:p>
    <w:p w:rsidR="00004AF2" w:rsidRDefault="007D5EE6" w14:paraId="5F9EB6FC" w14:textId="77777777">
      <w:r>
        <w:rPr>
          <w:b/>
        </w:rPr>
        <w:t>Implications:</w:t>
      </w:r>
      <w:r>
        <w:t xml:space="preserve"> Keep Atlas IA in scope as a knowledge graph candidate; confirm standards support, enterprise fit, and industrial-domain adaptability during RFI.</w:t>
      </w:r>
    </w:p>
    <w:p w:rsidR="00004AF2" w:rsidRDefault="007D5EE6" w14:paraId="37906BF1" w14:textId="77777777">
      <w:r>
        <w:rPr>
          <w:b/>
        </w:rPr>
        <w:t>Evidence status:</w:t>
      </w:r>
      <w:r>
        <w:t xml:space="preserve"> Official AtlasAI site + KG page + third-party profile.</w:t>
      </w:r>
    </w:p>
    <w:p w:rsidR="00004AF2" w:rsidRDefault="007D5EE6" w14:paraId="085061C0" w14:textId="77777777">
      <w:pPr>
        <w:pStyle w:val="Heading3"/>
      </w:pPr>
      <w:r>
        <w:t>RDFox</w:t>
      </w:r>
    </w:p>
    <w:p w:rsidR="00004AF2" w:rsidRDefault="007D5EE6" w14:paraId="451B489D" w14:textId="77777777">
      <w:r>
        <w:rPr>
          <w:b/>
        </w:rPr>
        <w:t>Website:</w:t>
      </w:r>
      <w:r>
        <w:t xml:space="preserve"> </w:t>
      </w:r>
      <w:hyperlink r:id="rId12">
        <w:r>
          <w:rPr>
            <w:color w:val="0563C1"/>
            <w:u w:val="single"/>
          </w:rPr>
          <w:t>https://www.oxfordsemantic.tech/rdfox</w:t>
        </w:r>
      </w:hyperlink>
    </w:p>
    <w:p w:rsidR="00004AF2" w:rsidRDefault="007D5EE6" w14:paraId="1EAF0891" w14:textId="77777777">
      <w:r>
        <w:rPr>
          <w:b/>
        </w:rPr>
        <w:t>Since / launch context:</w:t>
      </w:r>
      <w:r>
        <w:t xml:space="preserve"> Research since 2011; company since 2017.</w:t>
      </w:r>
    </w:p>
    <w:p w:rsidR="00004AF2" w:rsidRDefault="007D5EE6" w14:paraId="4D94366B" w14:textId="77777777">
      <w:r>
        <w:rPr>
          <w:b/>
        </w:rPr>
        <w:t>Company / origin:</w:t>
      </w:r>
      <w:r>
        <w:t xml:space="preserve"> Oxford Semantic Technologies, acquired by Samsung in 2024.</w:t>
      </w:r>
    </w:p>
    <w:p w:rsidR="00004AF2" w:rsidRDefault="007D5EE6" w14:paraId="1DB8B84C" w14:textId="77777777">
      <w:r>
        <w:rPr>
          <w:b/>
        </w:rPr>
        <w:t>Proposal role:</w:t>
      </w:r>
      <w:r>
        <w:t xml:space="preserve"> reasoning engine.</w:t>
      </w:r>
    </w:p>
    <w:p w:rsidR="00004AF2" w:rsidRDefault="007D5EE6" w14:paraId="763C97DA" w14:textId="77777777">
      <w:r>
        <w:rPr>
          <w:b/>
        </w:rPr>
        <w:t>Tool posture:</w:t>
      </w:r>
      <w:r>
        <w:t xml:space="preserve"> Semantic reasoning engine.</w:t>
      </w:r>
    </w:p>
    <w:p w:rsidR="00004AF2" w:rsidRDefault="007D5EE6" w14:paraId="324D71DD" w14:textId="77777777">
      <w:r>
        <w:rPr>
          <w:b/>
        </w:rPr>
        <w:t>Paraphrased market message:</w:t>
      </w:r>
      <w:r>
        <w:t xml:space="preserve"> Infer new facts from RDF graphs using OWL 2 RL, Datalog rules, SPARQL, and materialization-based reasoning.</w:t>
      </w:r>
    </w:p>
    <w:p w:rsidR="00004AF2" w:rsidRDefault="007D5EE6" w14:paraId="68EA3D04" w14:textId="77777777">
      <w:r>
        <w:rPr>
          <w:b/>
        </w:rPr>
        <w:t>Signal:</w:t>
      </w:r>
      <w:r>
        <w:t xml:space="preserve"> Strongest fit for reasoning depth, inference, rules, and explainability; it works as an engine connected to ontology and governance tooling.</w:t>
      </w:r>
    </w:p>
    <w:p w:rsidR="00004AF2" w:rsidRDefault="007D5EE6" w14:paraId="572DE263" w14:textId="77777777">
      <w:r>
        <w:rPr>
          <w:b/>
        </w:rPr>
        <w:t>Main processes:</w:t>
      </w:r>
    </w:p>
    <w:p w:rsidR="00004AF2" w:rsidRDefault="007D5EE6" w14:paraId="58A7C56A" w14:textId="77777777">
      <w:pPr>
        <w:pStyle w:val="ListBullet"/>
      </w:pPr>
      <w:r>
        <w:t>RDF graph storage and SPARQL querying.</w:t>
      </w:r>
    </w:p>
    <w:p w:rsidR="00004AF2" w:rsidRDefault="007D5EE6" w14:paraId="7859B4F7" w14:textId="77777777">
      <w:pPr>
        <w:pStyle w:val="ListBullet"/>
      </w:pPr>
      <w:r>
        <w:t>OWL 2 RL ontological reasoning.</w:t>
      </w:r>
    </w:p>
    <w:p w:rsidR="00004AF2" w:rsidRDefault="007D5EE6" w14:paraId="19F09562" w14:textId="77777777">
      <w:pPr>
        <w:pStyle w:val="ListBullet"/>
      </w:pPr>
      <w:r>
        <w:t>Datalog rules with aggregation and negation.</w:t>
      </w:r>
    </w:p>
    <w:p w:rsidR="00004AF2" w:rsidRDefault="007D5EE6" w14:paraId="7A451509" w14:textId="77777777">
      <w:pPr>
        <w:pStyle w:val="ListBullet"/>
      </w:pPr>
      <w:r>
        <w:t>Materialization and incremental reasoning.</w:t>
      </w:r>
    </w:p>
    <w:p w:rsidR="00004AF2" w:rsidRDefault="007D5EE6" w14:paraId="454714A3" w14:textId="77777777">
      <w:r>
        <w:rPr>
          <w:b/>
        </w:rPr>
        <w:t>Case summary:</w:t>
      </w:r>
    </w:p>
    <w:p w:rsidR="00004AF2" w:rsidRDefault="007D5EE6" w14:paraId="5481209A" w14:textId="77777777">
      <w:pPr>
        <w:pStyle w:val="ListBullet"/>
      </w:pPr>
      <w:r>
        <w:t>Infer similar equipment patterns from formal rules.</w:t>
      </w:r>
    </w:p>
    <w:p w:rsidR="00004AF2" w:rsidRDefault="007D5EE6" w14:paraId="1E8206FD" w14:textId="77777777">
      <w:pPr>
        <w:pStyle w:val="ListBullet"/>
      </w:pPr>
      <w:r>
        <w:t>Validate LifeX decision logic against explicit constraints.</w:t>
      </w:r>
    </w:p>
    <w:p w:rsidR="00004AF2" w:rsidRDefault="007D5EE6" w14:paraId="55AD63F9" w14:textId="77777777">
      <w:pPr>
        <w:pStyle w:val="ListBullet"/>
      </w:pPr>
      <w:r>
        <w:t>Precompute derived facts for fast decision queries.</w:t>
      </w:r>
    </w:p>
    <w:p w:rsidR="00004AF2" w:rsidRDefault="007D5EE6" w14:paraId="7F3A1C9B" w14:textId="77777777">
      <w:pPr>
        <w:pStyle w:val="ListBullet"/>
      </w:pPr>
      <w:r>
        <w:t>Provide explainable rule paths for AI or BI consumers.</w:t>
      </w:r>
    </w:p>
    <w:p w:rsidR="00004AF2" w:rsidRDefault="007D5EE6" w14:paraId="0F98B14F" w14:textId="77777777">
      <w:r>
        <w:rPr>
          <w:b/>
        </w:rPr>
        <w:t>Implications:</w:t>
      </w:r>
      <w:r>
        <w:t xml:space="preserve"> Evaluate RDFox as a reasoning component connected to TSF / SousLeSens and governed through ontology management workflows.</w:t>
      </w:r>
    </w:p>
    <w:p w:rsidR="00004AF2" w:rsidRDefault="007D5EE6" w14:paraId="0C9685E4" w14:textId="77777777">
      <w:r>
        <w:rPr>
          <w:b/>
        </w:rPr>
        <w:t>Evidence status:</w:t>
      </w:r>
      <w:r>
        <w:t xml:space="preserve"> Official RDFox docs + OST pages.</w:t>
      </w:r>
    </w:p>
    <w:p w:rsidR="00004AF2" w:rsidRDefault="007D5EE6" w14:paraId="40CCF1E6" w14:textId="77777777">
      <w:pPr>
        <w:pStyle w:val="Heading3"/>
      </w:pPr>
      <w:r>
        <w:t>Metafactory</w:t>
      </w:r>
    </w:p>
    <w:p w:rsidR="00004AF2" w:rsidRDefault="007D5EE6" w14:paraId="2013934F" w14:textId="77777777">
      <w:r>
        <w:rPr>
          <w:b/>
        </w:rPr>
        <w:t>Website:</w:t>
      </w:r>
      <w:r>
        <w:t xml:space="preserve"> </w:t>
      </w:r>
      <w:hyperlink r:id="rId13">
        <w:r>
          <w:rPr>
            <w:color w:val="0563C1"/>
            <w:u w:val="single"/>
          </w:rPr>
          <w:t>https://metaphacts.com/solutions/products/metaphactory</w:t>
        </w:r>
      </w:hyperlink>
    </w:p>
    <w:p w:rsidR="00004AF2" w:rsidRDefault="007D5EE6" w14:paraId="1F59463D" w14:textId="77777777">
      <w:r>
        <w:rPr>
          <w:b/>
        </w:rPr>
        <w:t>Since / launch context:</w:t>
      </w:r>
      <w:r>
        <w:t xml:space="preserve"> metaphacts founded in 2014.</w:t>
      </w:r>
    </w:p>
    <w:p w:rsidR="00004AF2" w:rsidRDefault="007D5EE6" w14:paraId="7524F005" w14:textId="77777777">
      <w:r>
        <w:rPr>
          <w:b/>
        </w:rPr>
        <w:t>Company / origin:</w:t>
      </w:r>
      <w:r>
        <w:t xml:space="preserve"> metaphacts, part of Digital Science since 2023.</w:t>
      </w:r>
    </w:p>
    <w:p w:rsidR="00004AF2" w:rsidRDefault="007D5EE6" w14:paraId="6B3E2276" w14:textId="77777777">
      <w:r>
        <w:rPr>
          <w:b/>
        </w:rPr>
        <w:t>Proposal role:</w:t>
      </w:r>
      <w:r>
        <w:t xml:space="preserve"> ontology management.</w:t>
      </w:r>
    </w:p>
    <w:p w:rsidR="00004AF2" w:rsidRDefault="007D5EE6" w14:paraId="0BFF0085" w14:textId="77777777">
      <w:r>
        <w:rPr>
          <w:b/>
        </w:rPr>
        <w:t>Tool posture:</w:t>
      </w:r>
      <w:r>
        <w:t xml:space="preserve"> Ontology management and KG application layer.</w:t>
      </w:r>
    </w:p>
    <w:p w:rsidR="00004AF2" w:rsidRDefault="007D5EE6" w14:paraId="2BAF35DA" w14:textId="77777777">
      <w:r>
        <w:rPr>
          <w:b/>
        </w:rPr>
        <w:t>Paraphrased market message:</w:t>
      </w:r>
      <w:r>
        <w:t xml:space="preserve"> Create, govern, publish, and consume semantic knowledge models through low-code knowledge graph applications.</w:t>
      </w:r>
    </w:p>
    <w:p w:rsidR="00004AF2" w:rsidRDefault="007D5EE6" w14:paraId="437444C4" w14:textId="77777777">
      <w:r>
        <w:rPr>
          <w:b/>
        </w:rPr>
        <w:t>Signal:</w:t>
      </w:r>
      <w:r>
        <w:t xml:space="preserve"> Strong fit for ontology management, visual modeling, collaboration, and semantic model publication based on W3C standards.</w:t>
      </w:r>
    </w:p>
    <w:p w:rsidR="00004AF2" w:rsidRDefault="007D5EE6" w14:paraId="2E1590B5" w14:textId="77777777">
      <w:r>
        <w:rPr>
          <w:b/>
        </w:rPr>
        <w:t>Main processes:</w:t>
      </w:r>
    </w:p>
    <w:p w:rsidR="00004AF2" w:rsidRDefault="007D5EE6" w14:paraId="29A1EA2A" w14:textId="77777777">
      <w:pPr>
        <w:pStyle w:val="ListBullet"/>
      </w:pPr>
      <w:r>
        <w:t>Visual ontology and vocabulary management.</w:t>
      </w:r>
    </w:p>
    <w:p w:rsidR="00004AF2" w:rsidRDefault="007D5EE6" w14:paraId="69793B48" w14:textId="77777777">
      <w:pPr>
        <w:pStyle w:val="ListBullet"/>
      </w:pPr>
      <w:r>
        <w:t>OWL / SHACL / SKOS-oriented modeling.</w:t>
      </w:r>
    </w:p>
    <w:p w:rsidR="00004AF2" w:rsidRDefault="007D5EE6" w14:paraId="3C3265AB" w14:textId="77777777">
      <w:pPr>
        <w:pStyle w:val="ListBullet"/>
      </w:pPr>
      <w:r>
        <w:t>Ontology lifecycle, review, and publication.</w:t>
      </w:r>
    </w:p>
    <w:p w:rsidR="00004AF2" w:rsidRDefault="007D5EE6" w14:paraId="3F753C86" w14:textId="77777777">
      <w:pPr>
        <w:pStyle w:val="ListBullet"/>
      </w:pPr>
      <w:r>
        <w:t>Knowledge graph applications and discovery.</w:t>
      </w:r>
    </w:p>
    <w:p w:rsidR="00004AF2" w:rsidRDefault="007D5EE6" w14:paraId="7F625AD7" w14:textId="77777777">
      <w:r>
        <w:rPr>
          <w:b/>
        </w:rPr>
        <w:t>Case summary:</w:t>
      </w:r>
    </w:p>
    <w:p w:rsidR="00004AF2" w:rsidRDefault="007D5EE6" w14:paraId="4CB69667" w14:textId="77777777">
      <w:pPr>
        <w:pStyle w:val="ListBullet"/>
      </w:pPr>
      <w:r>
        <w:t>Compare with SousLeSens on visual modeling and governance workflow.</w:t>
      </w:r>
    </w:p>
    <w:p w:rsidR="00004AF2" w:rsidRDefault="007D5EE6" w14:paraId="07F1305B" w14:textId="77777777">
      <w:pPr>
        <w:pStyle w:val="ListBullet"/>
      </w:pPr>
      <w:r>
        <w:t>Test BFO and industrial ontology compatibility.</w:t>
      </w:r>
    </w:p>
    <w:p w:rsidR="00004AF2" w:rsidRDefault="007D5EE6" w14:paraId="21664EF3" w14:textId="77777777">
      <w:pPr>
        <w:pStyle w:val="ListBullet"/>
      </w:pPr>
      <w:r>
        <w:t>Evaluate model publication and reuse by business users.</w:t>
      </w:r>
    </w:p>
    <w:p w:rsidR="00004AF2" w:rsidRDefault="007D5EE6" w14:paraId="7EB5E752" w14:textId="77777777">
      <w:pPr>
        <w:pStyle w:val="ListBullet"/>
      </w:pPr>
      <w:r>
        <w:t>Assess integration with catalogs and data platforms.</w:t>
      </w:r>
    </w:p>
    <w:p w:rsidR="00004AF2" w:rsidRDefault="007D5EE6" w14:paraId="151D1325" w14:textId="77777777">
      <w:r>
        <w:rPr>
          <w:b/>
        </w:rPr>
        <w:t>Implications:</w:t>
      </w:r>
      <w:r>
        <w:t xml:space="preserve"> Use Metafactory as the most direct external comparator for SousLeSens on ontology management and business-user adoption.</w:t>
      </w:r>
    </w:p>
    <w:p w:rsidR="00004AF2" w:rsidRDefault="007D5EE6" w14:paraId="6422BD4D" w14:textId="77777777">
      <w:r>
        <w:rPr>
          <w:b/>
        </w:rPr>
        <w:t>Evidence status:</w:t>
      </w:r>
      <w:r>
        <w:t xml:space="preserve"> Official product pages + press materials.</w:t>
      </w:r>
    </w:p>
    <w:p w:rsidR="00004AF2" w:rsidRDefault="007D5EE6" w14:paraId="6266202B" w14:textId="77777777">
      <w:pPr>
        <w:pStyle w:val="Heading3"/>
      </w:pPr>
      <w:r>
        <w:t>Collibra</w:t>
      </w:r>
    </w:p>
    <w:p w:rsidR="00004AF2" w:rsidRDefault="007D5EE6" w14:paraId="5869FF39" w14:textId="77777777">
      <w:r>
        <w:rPr>
          <w:b/>
        </w:rPr>
        <w:t>Website:</w:t>
      </w:r>
      <w:r>
        <w:t xml:space="preserve"> </w:t>
      </w:r>
      <w:hyperlink r:id="rId14">
        <w:r>
          <w:rPr>
            <w:color w:val="0563C1"/>
            <w:u w:val="single"/>
          </w:rPr>
          <w:t>https://www.collibra.com/products/collibra-platform</w:t>
        </w:r>
      </w:hyperlink>
    </w:p>
    <w:p w:rsidR="00004AF2" w:rsidRDefault="007D5EE6" w14:paraId="6C477D8A" w14:textId="77777777">
      <w:r>
        <w:rPr>
          <w:b/>
        </w:rPr>
        <w:t>Since / launch context:</w:t>
      </w:r>
      <w:r>
        <w:t xml:space="preserve"> Founded in 2008.</w:t>
      </w:r>
    </w:p>
    <w:p w:rsidR="00004AF2" w:rsidRDefault="007D5EE6" w14:paraId="7A6374C9" w14:textId="77777777">
      <w:r>
        <w:rPr>
          <w:b/>
        </w:rPr>
        <w:t>Company / origin:</w:t>
      </w:r>
      <w:r>
        <w:t xml:space="preserve"> Collibra, VUB STARLab spin-off.</w:t>
      </w:r>
    </w:p>
    <w:p w:rsidR="00004AF2" w:rsidRDefault="007D5EE6" w14:paraId="42C4CD4C" w14:textId="77777777">
      <w:r>
        <w:rPr>
          <w:b/>
        </w:rPr>
        <w:t>Proposal role:</w:t>
      </w:r>
      <w:r>
        <w:t xml:space="preserve"> data catalog with ontology integration.</w:t>
      </w:r>
    </w:p>
    <w:p w:rsidR="00004AF2" w:rsidRDefault="007D5EE6" w14:paraId="6787D02F" w14:textId="77777777">
      <w:r>
        <w:rPr>
          <w:b/>
        </w:rPr>
        <w:t>Tool posture:</w:t>
      </w:r>
      <w:r>
        <w:t xml:space="preserve"> Catalog and stewardship layer.</w:t>
      </w:r>
    </w:p>
    <w:p w:rsidR="00004AF2" w:rsidRDefault="007D5EE6" w14:paraId="445C4F17" w14:textId="77777777">
      <w:r>
        <w:rPr>
          <w:b/>
        </w:rPr>
        <w:t>Paraphrased market message:</w:t>
      </w:r>
      <w:r>
        <w:t xml:space="preserve"> Provide a governed system for catalog, lineage, policy, semantic mapping, accountability, and trusted AI context.</w:t>
      </w:r>
    </w:p>
    <w:p w:rsidR="00004AF2" w:rsidRDefault="007D5EE6" w14:paraId="3B1625CB" w14:textId="77777777">
      <w:r>
        <w:rPr>
          <w:b/>
        </w:rPr>
        <w:t>Signal:</w:t>
      </w:r>
      <w:r>
        <w:t xml:space="preserve"> Strong complement to TSF for ownership, metadata, stewardship, semantic layer mapping, and governance workflows around data assets.</w:t>
      </w:r>
    </w:p>
    <w:p w:rsidR="00004AF2" w:rsidRDefault="007D5EE6" w14:paraId="4C1F2048" w14:textId="77777777">
      <w:r>
        <w:rPr>
          <w:b/>
        </w:rPr>
        <w:t>Main processes:</w:t>
      </w:r>
    </w:p>
    <w:p w:rsidR="00004AF2" w:rsidRDefault="007D5EE6" w14:paraId="23D99B32" w14:textId="77777777">
      <w:pPr>
        <w:pStyle w:val="ListBullet"/>
      </w:pPr>
      <w:r>
        <w:t>Catalog, glossary, lineage, and metadata governance.</w:t>
      </w:r>
    </w:p>
    <w:p w:rsidR="00004AF2" w:rsidRDefault="007D5EE6" w14:paraId="35597A96" w14:textId="77777777">
      <w:pPr>
        <w:pStyle w:val="ListBullet"/>
      </w:pPr>
      <w:r>
        <w:t>Dataset ownership and stewardship workflow.</w:t>
      </w:r>
    </w:p>
    <w:p w:rsidR="00004AF2" w:rsidRDefault="007D5EE6" w14:paraId="23D8997D" w14:textId="77777777">
      <w:pPr>
        <w:pStyle w:val="ListBullet"/>
      </w:pPr>
      <w:r>
        <w:t>Semantic layer mapping to business assets.</w:t>
      </w:r>
    </w:p>
    <w:p w:rsidR="00004AF2" w:rsidRDefault="007D5EE6" w14:paraId="26859AA9" w14:textId="77777777">
      <w:pPr>
        <w:pStyle w:val="ListBullet"/>
      </w:pPr>
      <w:r>
        <w:t>Audit, approval, and governance evidence.</w:t>
      </w:r>
    </w:p>
    <w:p w:rsidR="00004AF2" w:rsidRDefault="007D5EE6" w14:paraId="347468F5" w14:textId="77777777">
      <w:r>
        <w:rPr>
          <w:b/>
        </w:rPr>
        <w:t>Case summary:</w:t>
      </w:r>
    </w:p>
    <w:p w:rsidR="00004AF2" w:rsidRDefault="007D5EE6" w14:paraId="6B009C2B" w14:textId="77777777">
      <w:pPr>
        <w:pStyle w:val="ListBullet"/>
      </w:pPr>
      <w:r>
        <w:t>Answer who owns this dataset and whether it can be used for reporting.</w:t>
      </w:r>
    </w:p>
    <w:p w:rsidR="00004AF2" w:rsidRDefault="007D5EE6" w14:paraId="7A7B0927" w14:textId="77777777">
      <w:pPr>
        <w:pStyle w:val="ListBullet"/>
      </w:pPr>
      <w:r>
        <w:t>Link governed datasets to TSF concepts.</w:t>
      </w:r>
    </w:p>
    <w:p w:rsidR="00004AF2" w:rsidRDefault="007D5EE6" w14:paraId="5176587D" w14:textId="77777777">
      <w:pPr>
        <w:pStyle w:val="ListBullet"/>
      </w:pPr>
      <w:r>
        <w:t>Track lineage between source, semantic model, and reporting output.</w:t>
      </w:r>
    </w:p>
    <w:p w:rsidR="00004AF2" w:rsidRDefault="007D5EE6" w14:paraId="451F023B" w14:textId="77777777">
      <w:pPr>
        <w:pStyle w:val="ListBullet"/>
      </w:pPr>
      <w:r>
        <w:t>Support data governance roles around LifeX evidence.</w:t>
      </w:r>
    </w:p>
    <w:p w:rsidR="00004AF2" w:rsidRDefault="007D5EE6" w14:paraId="0D8B6345" w14:textId="77777777">
      <w:r>
        <w:rPr>
          <w:b/>
        </w:rPr>
        <w:t>Implications:</w:t>
      </w:r>
      <w:r>
        <w:t xml:space="preserve"> Use Collibra for stewardship and evidence of governance; connect catalog terms to TSF and avoid parallel definitions.</w:t>
      </w:r>
    </w:p>
    <w:p w:rsidR="00004AF2" w:rsidRDefault="007D5EE6" w14:paraId="42C66671" w14:textId="77777777">
      <w:r>
        <w:rPr>
          <w:b/>
        </w:rPr>
        <w:t>Evidence status:</w:t>
      </w:r>
      <w:r>
        <w:t xml:space="preserve"> Official platform pages + VUB source.</w:t>
      </w:r>
    </w:p>
    <w:p w:rsidR="00004AF2" w:rsidRDefault="007D5EE6" w14:paraId="096C8163" w14:textId="77777777">
      <w:pPr>
        <w:pStyle w:val="Heading3"/>
      </w:pPr>
      <w:r>
        <w:t>Cognite CDF</w:t>
      </w:r>
    </w:p>
    <w:p w:rsidR="00004AF2" w:rsidRDefault="007D5EE6" w14:paraId="593D48F8" w14:textId="77777777">
      <w:r>
        <w:rPr>
          <w:b/>
        </w:rPr>
        <w:t>Website:</w:t>
      </w:r>
      <w:r>
        <w:t xml:space="preserve"> </w:t>
      </w:r>
      <w:hyperlink r:id="rId15">
        <w:r>
          <w:rPr>
            <w:color w:val="0563C1"/>
            <w:u w:val="single"/>
          </w:rPr>
          <w:t>https://docs.cognite.com/cdf</w:t>
        </w:r>
      </w:hyperlink>
    </w:p>
    <w:p w:rsidR="00004AF2" w:rsidRDefault="007D5EE6" w14:paraId="24EA907C" w14:textId="77777777">
      <w:r>
        <w:rPr>
          <w:b/>
        </w:rPr>
        <w:t>Since / launch context:</w:t>
      </w:r>
      <w:r>
        <w:t xml:space="preserve"> Cognite since 2016; CDF commercial history from 2017.</w:t>
      </w:r>
    </w:p>
    <w:p w:rsidR="00004AF2" w:rsidRDefault="007D5EE6" w14:paraId="5FD622AC" w14:textId="77777777">
      <w:r>
        <w:rPr>
          <w:b/>
        </w:rPr>
        <w:t>Company / origin:</w:t>
      </w:r>
      <w:r>
        <w:t xml:space="preserve"> Cognite.</w:t>
      </w:r>
    </w:p>
    <w:p w:rsidR="00004AF2" w:rsidRDefault="007D5EE6" w14:paraId="440FB8F0" w14:textId="77777777">
      <w:r>
        <w:rPr>
          <w:b/>
        </w:rPr>
        <w:t>Proposal role:</w:t>
      </w:r>
      <w:r>
        <w:t xml:space="preserve"> industrial data platform under deployment.</w:t>
      </w:r>
    </w:p>
    <w:p w:rsidR="00004AF2" w:rsidRDefault="007D5EE6" w14:paraId="12B466ED" w14:textId="77777777">
      <w:r>
        <w:rPr>
          <w:b/>
        </w:rPr>
        <w:t>Tool posture:</w:t>
      </w:r>
      <w:r>
        <w:t xml:space="preserve"> Industrial operational graph layer.</w:t>
      </w:r>
    </w:p>
    <w:p w:rsidR="00004AF2" w:rsidRDefault="007D5EE6" w14:paraId="772059E4" w14:textId="77777777">
      <w:r>
        <w:rPr>
          <w:b/>
        </w:rPr>
        <w:t>Paraphrased market message:</w:t>
      </w:r>
      <w:r>
        <w:t xml:space="preserve"> Stream IT, OT, and engineering data into a structured, contextualized industrial knowledge graph for operations.</w:t>
      </w:r>
    </w:p>
    <w:p w:rsidR="00004AF2" w:rsidRDefault="007D5EE6" w14:paraId="76BB9C77" w14:textId="77777777">
      <w:r>
        <w:rPr>
          <w:b/>
        </w:rPr>
        <w:t>Signal:</w:t>
      </w:r>
      <w:r>
        <w:t xml:space="preserve"> Strong fit for operational navigation and contextualization across assets, time series, engineering documents, events, and field data.</w:t>
      </w:r>
    </w:p>
    <w:p w:rsidR="00004AF2" w:rsidRDefault="007D5EE6" w14:paraId="5040E400" w14:textId="77777777">
      <w:r>
        <w:rPr>
          <w:b/>
        </w:rPr>
        <w:t>Main processes:</w:t>
      </w:r>
    </w:p>
    <w:p w:rsidR="00004AF2" w:rsidRDefault="007D5EE6" w14:paraId="259DDE84" w14:textId="77777777">
      <w:pPr>
        <w:pStyle w:val="ListBullet"/>
      </w:pPr>
      <w:r>
        <w:t>Asset hierarchy and equipment context.</w:t>
      </w:r>
    </w:p>
    <w:p w:rsidR="00004AF2" w:rsidRDefault="007D5EE6" w14:paraId="4C701008" w14:textId="77777777">
      <w:pPr>
        <w:pStyle w:val="ListBullet"/>
      </w:pPr>
      <w:r>
        <w:t>Time series, historian, and operational source integration.</w:t>
      </w:r>
    </w:p>
    <w:p w:rsidR="00004AF2" w:rsidRDefault="007D5EE6" w14:paraId="4BEE876B" w14:textId="77777777">
      <w:pPr>
        <w:pStyle w:val="ListBullet"/>
      </w:pPr>
      <w:r>
        <w:t>Entity matching and contextualization workflows.</w:t>
      </w:r>
    </w:p>
    <w:p w:rsidR="00004AF2" w:rsidRDefault="007D5EE6" w14:paraId="3921B5C0" w14:textId="77777777">
      <w:pPr>
        <w:pStyle w:val="ListBullet"/>
      </w:pPr>
      <w:r>
        <w:t>Industrial knowledge graph and digital twin support.</w:t>
      </w:r>
    </w:p>
    <w:p w:rsidR="00004AF2" w:rsidRDefault="007D5EE6" w14:paraId="67C315A7" w14:textId="77777777">
      <w:r>
        <w:rPr>
          <w:b/>
        </w:rPr>
        <w:t>Case summary:</w:t>
      </w:r>
    </w:p>
    <w:p w:rsidR="00004AF2" w:rsidRDefault="007D5EE6" w14:paraId="61A1F6A3" w14:textId="77777777">
      <w:pPr>
        <w:pStyle w:val="ListBullet"/>
      </w:pPr>
      <w:r>
        <w:t>Find similar equipment across FPSOs.</w:t>
      </w:r>
    </w:p>
    <w:p w:rsidR="00004AF2" w:rsidRDefault="007D5EE6" w14:paraId="2B1A398D" w14:textId="77777777">
      <w:pPr>
        <w:pStyle w:val="ListBullet"/>
      </w:pPr>
      <w:r>
        <w:t>Connect anomalies to maintenance and inspection evidence.</w:t>
      </w:r>
    </w:p>
    <w:p w:rsidR="00004AF2" w:rsidRDefault="007D5EE6" w14:paraId="6428B217" w14:textId="77777777">
      <w:pPr>
        <w:pStyle w:val="ListBullet"/>
      </w:pPr>
      <w:r>
        <w:t>Expose operational context for LifeX decisions.</w:t>
      </w:r>
    </w:p>
    <w:p w:rsidR="00004AF2" w:rsidRDefault="007D5EE6" w14:paraId="45199417" w14:textId="77777777">
      <w:pPr>
        <w:pStyle w:val="ListBullet"/>
      </w:pPr>
      <w:r>
        <w:t>Support fast navigation by engineering and operations teams.</w:t>
      </w:r>
    </w:p>
    <w:p w:rsidR="00004AF2" w:rsidRDefault="007D5EE6" w14:paraId="0F588206" w14:textId="77777777">
      <w:r>
        <w:rPr>
          <w:b/>
        </w:rPr>
        <w:t>Implications:</w:t>
      </w:r>
      <w:r>
        <w:t xml:space="preserve"> Use Cognite CDF for operational context while TSF governs definitions, similarity logic, and semantic rules consumed by the platform.</w:t>
      </w:r>
    </w:p>
    <w:p w:rsidR="00004AF2" w:rsidRDefault="007D5EE6" w14:paraId="6155B732" w14:textId="77777777">
      <w:r>
        <w:rPr>
          <w:b/>
        </w:rPr>
        <w:t>Evidence status:</w:t>
      </w:r>
      <w:r>
        <w:t xml:space="preserve"> Official Cognite docs + company page.</w:t>
      </w:r>
    </w:p>
    <w:p w:rsidR="00004AF2" w:rsidRDefault="007D5EE6" w14:paraId="22A73B83" w14:textId="77777777">
      <w:pPr>
        <w:pStyle w:val="Heading3"/>
      </w:pPr>
      <w:r>
        <w:t>Databricks OntoBricks</w:t>
      </w:r>
    </w:p>
    <w:p w:rsidR="00004AF2" w:rsidRDefault="007D5EE6" w14:paraId="6C80B66B" w14:textId="77777777">
      <w:r>
        <w:rPr>
          <w:b/>
        </w:rPr>
        <w:t>Website:</w:t>
      </w:r>
      <w:r>
        <w:t xml:space="preserve"> </w:t>
      </w:r>
      <w:hyperlink r:id="rId16">
        <w:r>
          <w:rPr>
            <w:color w:val="0563C1"/>
            <w:u w:val="single"/>
          </w:rPr>
          <w:t>https://github.com/databrickslabs/ontobricks</w:t>
        </w:r>
      </w:hyperlink>
    </w:p>
    <w:p w:rsidR="00004AF2" w:rsidRDefault="007D5EE6" w14:paraId="0B4CFAA3" w14:textId="77777777">
      <w:r>
        <w:rPr>
          <w:b/>
        </w:rPr>
        <w:t>Since / launch context:</w:t>
      </w:r>
      <w:r>
        <w:t xml:space="preserve"> Databricks Labs public repository, to confirm in RFI.</w:t>
      </w:r>
    </w:p>
    <w:p w:rsidR="00004AF2" w:rsidRDefault="007D5EE6" w14:paraId="6C518178" w14:textId="77777777">
      <w:r>
        <w:rPr>
          <w:b/>
        </w:rPr>
        <w:t>Company / origin:</w:t>
      </w:r>
      <w:r>
        <w:t xml:space="preserve"> Databricks Labs.</w:t>
      </w:r>
    </w:p>
    <w:p w:rsidR="00004AF2" w:rsidRDefault="007D5EE6" w14:paraId="4EE868BE" w14:textId="77777777">
      <w:r>
        <w:rPr>
          <w:b/>
        </w:rPr>
        <w:t>Proposal role:</w:t>
      </w:r>
      <w:r>
        <w:t xml:space="preserve"> executive deck comparator: ontology plus lakehouse.</w:t>
      </w:r>
    </w:p>
    <w:p w:rsidR="00004AF2" w:rsidRDefault="007D5EE6" w14:paraId="15C42151" w14:textId="77777777">
      <w:r>
        <w:rPr>
          <w:b/>
        </w:rPr>
        <w:t>Tool posture:</w:t>
      </w:r>
      <w:r>
        <w:t xml:space="preserve"> Lakehouse knowledge graph builder.</w:t>
      </w:r>
    </w:p>
    <w:p w:rsidR="00004AF2" w:rsidRDefault="007D5EE6" w14:paraId="4273E769" w14:textId="77777777">
      <w:r>
        <w:rPr>
          <w:b/>
        </w:rPr>
        <w:t>Paraphrased market message:</w:t>
      </w:r>
      <w:r>
        <w:t xml:space="preserve"> Transform Databricks tables into a materialized knowledge graph using ontology design, R2RML mapping, reasoning, GraphQL, and MCP.</w:t>
      </w:r>
    </w:p>
    <w:p w:rsidR="00004AF2" w:rsidRDefault="007D5EE6" w14:paraId="5E57D95D" w14:textId="77777777">
      <w:r>
        <w:rPr>
          <w:b/>
        </w:rPr>
        <w:t>Signal:</w:t>
      </w:r>
      <w:r>
        <w:t xml:space="preserve"> Promising bridge between lakehouse data and semantic standards; industrial maturity and governance fit still require RFI proof.</w:t>
      </w:r>
    </w:p>
    <w:p w:rsidR="00004AF2" w:rsidRDefault="007D5EE6" w14:paraId="70E36725" w14:textId="77777777">
      <w:r>
        <w:rPr>
          <w:b/>
        </w:rPr>
        <w:t>Main processes:</w:t>
      </w:r>
    </w:p>
    <w:p w:rsidR="00004AF2" w:rsidRDefault="007D5EE6" w14:paraId="558396D8" w14:textId="77777777">
      <w:pPr>
        <w:pStyle w:val="ListBullet"/>
      </w:pPr>
      <w:r>
        <w:t>Unity Catalog metadata import.</w:t>
      </w:r>
    </w:p>
    <w:p w:rsidR="00004AF2" w:rsidRDefault="007D5EE6" w14:paraId="1CC820F8" w14:textId="77777777">
      <w:pPr>
        <w:pStyle w:val="ListBullet"/>
      </w:pPr>
      <w:r>
        <w:t>OWL ontology design and industry-standard ontology import.</w:t>
      </w:r>
    </w:p>
    <w:p w:rsidR="00004AF2" w:rsidRDefault="007D5EE6" w14:paraId="5691ADB5" w14:textId="77777777">
      <w:pPr>
        <w:pStyle w:val="ListBullet"/>
      </w:pPr>
      <w:r>
        <w:t>R2RML mapping and triple materialization.</w:t>
      </w:r>
    </w:p>
    <w:p w:rsidR="00004AF2" w:rsidRDefault="007D5EE6" w14:paraId="4B1626D4" w14:textId="77777777">
      <w:pPr>
        <w:pStyle w:val="ListBullet"/>
      </w:pPr>
      <w:r>
        <w:t>OWL 2 RL, SWRL, SHACL reasoning, GraphQL, and MCP access.</w:t>
      </w:r>
    </w:p>
    <w:p w:rsidR="00004AF2" w:rsidRDefault="007D5EE6" w14:paraId="2D6CF45D" w14:textId="77777777">
      <w:r>
        <w:rPr>
          <w:b/>
        </w:rPr>
        <w:t>Case summary:</w:t>
      </w:r>
    </w:p>
    <w:p w:rsidR="00004AF2" w:rsidRDefault="007D5EE6" w14:paraId="1BD89044" w14:textId="77777777">
      <w:pPr>
        <w:pStyle w:val="ListBullet"/>
      </w:pPr>
      <w:r>
        <w:t>Map LifeX lakehouse tables to TSF concepts.</w:t>
      </w:r>
    </w:p>
    <w:p w:rsidR="00004AF2" w:rsidRDefault="007D5EE6" w14:paraId="75A08C01" w14:textId="77777777">
      <w:pPr>
        <w:pStyle w:val="ListBullet"/>
      </w:pPr>
      <w:r>
        <w:t>Materialize triples from operational and reporting data.</w:t>
      </w:r>
    </w:p>
    <w:p w:rsidR="00004AF2" w:rsidRDefault="007D5EE6" w14:paraId="4B396462" w14:textId="77777777">
      <w:pPr>
        <w:pStyle w:val="ListBullet"/>
      </w:pPr>
      <w:r>
        <w:t>Run semantic reasoning and quality checks in the Databricks environment.</w:t>
      </w:r>
    </w:p>
    <w:p w:rsidR="00004AF2" w:rsidRDefault="007D5EE6" w14:paraId="39996D48" w14:textId="77777777">
      <w:pPr>
        <w:pStyle w:val="ListBullet"/>
      </w:pPr>
      <w:r>
        <w:t>Expose graph outputs to APIs, agents, and analytical consumers.</w:t>
      </w:r>
    </w:p>
    <w:p w:rsidR="00004AF2" w:rsidRDefault="007D5EE6" w14:paraId="7A3F0077" w14:textId="77777777">
      <w:r>
        <w:rPr>
          <w:b/>
        </w:rPr>
        <w:t>Implications:</w:t>
      </w:r>
      <w:r>
        <w:t xml:space="preserve"> Evaluate OntoBricks when Databricks is in scope; keep TSF / SousLeSens as the governed semantic authority consumed by the lakehouse.</w:t>
      </w:r>
    </w:p>
    <w:p w:rsidR="00004AF2" w:rsidRDefault="007D5EE6" w14:paraId="422B6691" w14:textId="77777777">
      <w:r>
        <w:rPr>
          <w:b/>
        </w:rPr>
        <w:t>Evidence status:</w:t>
      </w:r>
      <w:r>
        <w:t xml:space="preserve"> GitHub repo + product docs.</w:t>
      </w:r>
    </w:p>
    <w:p w:rsidR="00004AF2" w:rsidRDefault="007D5EE6" w14:paraId="37DB4D46" w14:textId="77777777">
      <w:pPr>
        <w:pStyle w:val="Heading3"/>
      </w:pPr>
      <w:r>
        <w:t>Palantir Foundry / AIP</w:t>
      </w:r>
    </w:p>
    <w:p w:rsidR="00004AF2" w:rsidRDefault="007D5EE6" w14:paraId="450FD84C" w14:textId="77777777">
      <w:r>
        <w:rPr>
          <w:b/>
        </w:rPr>
        <w:t>Website:</w:t>
      </w:r>
      <w:r>
        <w:t xml:space="preserve"> </w:t>
      </w:r>
      <w:hyperlink r:id="rId17">
        <w:r>
          <w:rPr>
            <w:color w:val="0563C1"/>
            <w:u w:val="single"/>
          </w:rPr>
          <w:t>https://palantir.com/docs/foundry/architecture-center/ontology-system/</w:t>
        </w:r>
      </w:hyperlink>
    </w:p>
    <w:p w:rsidR="00004AF2" w:rsidRDefault="007D5EE6" w14:paraId="17643F94" w14:textId="77777777">
      <w:r>
        <w:rPr>
          <w:b/>
        </w:rPr>
        <w:t>Since / launch context:</w:t>
      </w:r>
      <w:r>
        <w:t xml:space="preserve"> Founded in 2003; AIP launched in 2023.</w:t>
      </w:r>
    </w:p>
    <w:p w:rsidR="00004AF2" w:rsidRDefault="007D5EE6" w14:paraId="002BEFE3" w14:textId="77777777">
      <w:r>
        <w:rPr>
          <w:b/>
        </w:rPr>
        <w:t>Company / origin:</w:t>
      </w:r>
      <w:r>
        <w:t xml:space="preserve"> Palantir Technologies.</w:t>
      </w:r>
    </w:p>
    <w:p w:rsidR="00004AF2" w:rsidRDefault="007D5EE6" w14:paraId="4F52F082" w14:textId="77777777">
      <w:r>
        <w:rPr>
          <w:b/>
        </w:rPr>
        <w:t>Proposal role:</w:t>
      </w:r>
      <w:r>
        <w:t xml:space="preserve"> market comparator: ontology-driven operational decision platform.</w:t>
      </w:r>
    </w:p>
    <w:p w:rsidR="00004AF2" w:rsidRDefault="007D5EE6" w14:paraId="4142C44A" w14:textId="77777777">
      <w:r>
        <w:rPr>
          <w:b/>
        </w:rPr>
        <w:t>Tool posture:</w:t>
      </w:r>
      <w:r>
        <w:t xml:space="preserve"> Operational ontology and AI action layer.</w:t>
      </w:r>
    </w:p>
    <w:p w:rsidR="00004AF2" w:rsidRDefault="007D5EE6" w14:paraId="2A63A5C7" w14:textId="77777777">
      <w:r>
        <w:rPr>
          <w:b/>
        </w:rPr>
        <w:t>Paraphrased market message:</w:t>
      </w:r>
      <w:r>
        <w:t xml:space="preserve"> Model enterprise decisions through data, logic, action, and security so humans and AI agents can operate on governed ontology objects.</w:t>
      </w:r>
    </w:p>
    <w:p w:rsidR="00004AF2" w:rsidRDefault="007D5EE6" w14:paraId="3A384848" w14:textId="77777777">
      <w:r>
        <w:rPr>
          <w:b/>
        </w:rPr>
        <w:t>Signal:</w:t>
      </w:r>
      <w:r>
        <w:t xml:space="preserve"> Strong benchmark for operational ontology, decision workflows, and AI actioning; open standards, portability, and lock-in require sharp RFI scrutiny.</w:t>
      </w:r>
    </w:p>
    <w:p w:rsidR="00004AF2" w:rsidRDefault="007D5EE6" w14:paraId="0AF9E142" w14:textId="77777777">
      <w:r>
        <w:rPr>
          <w:b/>
        </w:rPr>
        <w:t>Main processes:</w:t>
      </w:r>
    </w:p>
    <w:p w:rsidR="00004AF2" w:rsidRDefault="007D5EE6" w14:paraId="25BA1EA8" w14:textId="77777777">
      <w:pPr>
        <w:pStyle w:val="ListBullet"/>
      </w:pPr>
      <w:r>
        <w:t>Ontology object, link, property, and action modeling.</w:t>
      </w:r>
    </w:p>
    <w:p w:rsidR="00004AF2" w:rsidRDefault="007D5EE6" w14:paraId="68A86771" w14:textId="77777777">
      <w:pPr>
        <w:pStyle w:val="ListBullet"/>
      </w:pPr>
      <w:r>
        <w:t>Operational applications built on governed enterprise context.</w:t>
      </w:r>
    </w:p>
    <w:p w:rsidR="00004AF2" w:rsidRDefault="007D5EE6" w14:paraId="730733CD" w14:textId="77777777">
      <w:pPr>
        <w:pStyle w:val="ListBullet"/>
      </w:pPr>
      <w:r>
        <w:t>AIP agents, automations, and human-in-the-loop workflows.</w:t>
      </w:r>
    </w:p>
    <w:p w:rsidR="00004AF2" w:rsidRDefault="007D5EE6" w14:paraId="24B54F25" w14:textId="77777777">
      <w:pPr>
        <w:pStyle w:val="ListBullet"/>
      </w:pPr>
      <w:r>
        <w:t>Security, permissions, writeback, and operational control.</w:t>
      </w:r>
    </w:p>
    <w:p w:rsidR="00004AF2" w:rsidRDefault="007D5EE6" w14:paraId="2D141D5A" w14:textId="77777777">
      <w:r>
        <w:rPr>
          <w:b/>
        </w:rPr>
        <w:t>Case summary:</w:t>
      </w:r>
    </w:p>
    <w:p w:rsidR="00004AF2" w:rsidRDefault="007D5EE6" w14:paraId="6388AC24" w14:textId="77777777">
      <w:pPr>
        <w:pStyle w:val="ListBullet"/>
      </w:pPr>
      <w:r>
        <w:t>Represent LifeX objects, events, evidence, and decision actions.</w:t>
      </w:r>
    </w:p>
    <w:p w:rsidR="00004AF2" w:rsidRDefault="007D5EE6" w14:paraId="4577F2CB" w14:textId="77777777">
      <w:pPr>
        <w:pStyle w:val="ListBullet"/>
      </w:pPr>
      <w:r>
        <w:t>Connect recommendations to governed operational workflows.</w:t>
      </w:r>
    </w:p>
    <w:p w:rsidR="00004AF2" w:rsidRDefault="007D5EE6" w14:paraId="66779855" w14:textId="77777777">
      <w:pPr>
        <w:pStyle w:val="ListBullet"/>
      </w:pPr>
      <w:r>
        <w:t>Trigger approved actions from AI-assisted decision paths.</w:t>
      </w:r>
    </w:p>
    <w:p w:rsidR="00004AF2" w:rsidRDefault="007D5EE6" w14:paraId="559299AF" w14:textId="77777777">
      <w:pPr>
        <w:pStyle w:val="ListBullet"/>
      </w:pPr>
      <w:r>
        <w:t>Benchmark against TSF for semantic ownership and portability.</w:t>
      </w:r>
    </w:p>
    <w:p w:rsidR="00004AF2" w:rsidRDefault="007D5EE6" w14:paraId="5BFCA5A5" w14:textId="77777777">
      <w:r>
        <w:rPr>
          <w:b/>
        </w:rPr>
        <w:t>Implications:</w:t>
      </w:r>
      <w:r>
        <w:t xml:space="preserve"> Use Palantir as the market comparator for ontology-enabled operations; keep TSF governance explicit so TotalEnergies owns meaning across platforms.</w:t>
      </w:r>
    </w:p>
    <w:p w:rsidR="00004AF2" w:rsidRDefault="007D5EE6" w14:paraId="796F6F3C" w14:textId="77777777">
      <w:r>
        <w:rPr>
          <w:b/>
        </w:rPr>
        <w:t>Evidence status:</w:t>
      </w:r>
      <w:r>
        <w:t xml:space="preserve"> Official ontology + AIP docs.</w:t>
      </w:r>
    </w:p>
    <w:p w:rsidR="00004AF2" w:rsidRDefault="007D5EE6" w14:paraId="5983D194" w14:textId="77777777">
      <w:pPr>
        <w:pStyle w:val="Heading2"/>
      </w:pPr>
      <w:r>
        <w:t>3. Scored Comparative Matrix</w:t>
      </w:r>
    </w:p>
    <w:p w:rsidR="00004AF2" w:rsidRDefault="007D5EE6" w14:paraId="5898F21F" w14:textId="77777777">
      <w:r>
        <w:t>Scores are indicative and must be confirmed through RFI responses and vendor demonstrations. 5 = strong, 3 = partial or to qualify, 1 = weak or absent.</w:t>
      </w:r>
    </w:p>
    <w:p w:rsidR="00004AF2" w:rsidRDefault="007D5EE6" w14:paraId="61F93072" w14:textId="77777777">
      <w:pPr>
        <w:pStyle w:val="Heading2"/>
      </w:pPr>
      <w:r>
        <w:t>4. Recommendation Summary</w:t>
      </w:r>
    </w:p>
    <w:p w:rsidR="00004AF2" w:rsidRDefault="007D5EE6" w14:paraId="3247C182" w14:textId="77777777">
      <w:r>
        <w:t>1. Use the proposal list and executive deck picks as the benchmark scope.</w:t>
      </w:r>
    </w:p>
    <w:p w:rsidR="00004AF2" w:rsidRDefault="007D5EE6" w14:paraId="03ADDDA2" w14:textId="77777777">
      <w:r>
        <w:t>2. Position SousLeSens / TSF as the governed meaning layer consumed by operational, catalog, analytics, and AI platforms.</w:t>
      </w:r>
    </w:p>
    <w:p w:rsidR="00004AF2" w:rsidRDefault="007D5EE6" w14:paraId="303E0807" w14:textId="77777777">
      <w:r>
        <w:t>3. Evaluate Metafactory as the closest external comparator for ontology management.</w:t>
      </w:r>
    </w:p>
    <w:p w:rsidR="00004AF2" w:rsidRDefault="007D5EE6" w14:paraId="5A4C96FA" w14:textId="77777777">
      <w:r>
        <w:t>4. Evaluate RDFox as a reasoning component connected to the semantic model.</w:t>
      </w:r>
    </w:p>
    <w:p w:rsidR="00004AF2" w:rsidRDefault="007D5EE6" w14:paraId="7F490A5C" w14:textId="77777777">
      <w:r>
        <w:t>5. Treat Atlas IA as AtlasAI based on the identified product page; confirm legal entity, product scope, and industrial fit during RFI.</w:t>
      </w:r>
    </w:p>
    <w:p w:rsidR="00004AF2" w:rsidRDefault="007D5EE6" w14:paraId="210702E5" w14:textId="77777777">
      <w:r>
        <w:t>6. Evaluate Fabric, Collibra, and Cognite CDF in their respective consumption, governance, and operational-context layers.</w:t>
      </w:r>
    </w:p>
    <w:p w:rsidR="00004AF2" w:rsidRDefault="007D5EE6" w14:paraId="7FA3D322" w14:textId="77777777">
      <w:r>
        <w:t>7. Evaluate Databricks OntoBricks as the lakehouse-to-semantic-graph bridge named in the executive deck.</w:t>
      </w:r>
    </w:p>
    <w:p w:rsidR="00004AF2" w:rsidRDefault="007D5EE6" w14:paraId="4F90499A" w14:textId="77777777">
      <w:r>
        <w:t>8. Evaluate Palantir as the market comparator for ontology-enabled operations and AI actioning.</w:t>
      </w:r>
    </w:p>
    <w:p w:rsidR="00004AF2" w:rsidRDefault="007D5EE6" w14:paraId="672A6659" w14:textId="77777777">
      <w:r>
        <w:br w:type="page"/>
      </w:r>
    </w:p>
    <w:p w:rsidR="00004AF2" w:rsidRDefault="007D5EE6" w14:paraId="2F74ECFC" w14:textId="77777777">
      <w:pPr>
        <w:pStyle w:val="Heading2"/>
      </w:pPr>
      <w:r>
        <w:t>Scored Comparative Matrix</w:t>
      </w:r>
    </w:p>
    <w:tbl>
      <w:tblPr>
        <w:tblW w:w="0" w:type="auto"/>
        <w:jc w:val="center"/>
        <w:tblLook w:val="04A0" w:firstRow="1" w:lastRow="0" w:firstColumn="1" w:lastColumn="0" w:noHBand="0" w:noVBand="1"/>
      </w:tblPr>
      <w:tblGrid>
        <w:gridCol w:w="828"/>
        <w:gridCol w:w="3021"/>
        <w:gridCol w:w="775"/>
        <w:gridCol w:w="787"/>
        <w:gridCol w:w="709"/>
        <w:gridCol w:w="727"/>
        <w:gridCol w:w="727"/>
        <w:gridCol w:w="757"/>
        <w:gridCol w:w="733"/>
        <w:gridCol w:w="499"/>
        <w:gridCol w:w="661"/>
      </w:tblGrid>
      <w:tr w:rsidR="00004AF2" w14:paraId="20C29D64" w14:textId="77777777">
        <w:trPr>
          <w:jc w:val="center"/>
        </w:trPr>
        <w:tc>
          <w:tcPr>
            <w:tcW w:w="929" w:type="dxa"/>
            <w:shd w:val="clear" w:color="auto" w:fill="EEF5FF"/>
          </w:tcPr>
          <w:p w:rsidR="00004AF2" w:rsidRDefault="007D5EE6" w14:paraId="03ECBF3B" w14:textId="77777777">
            <w:r>
              <w:rPr>
                <w:sz w:val="12"/>
              </w:rPr>
              <w:t>Solution</w:t>
            </w:r>
          </w:p>
        </w:tc>
        <w:tc>
          <w:tcPr>
            <w:tcW w:w="929" w:type="dxa"/>
            <w:shd w:val="clear" w:color="auto" w:fill="EEF5FF"/>
          </w:tcPr>
          <w:p w:rsidR="00004AF2" w:rsidRDefault="007D5EE6" w14:paraId="26803F5C" w14:textId="77777777">
            <w:r>
              <w:rPr>
                <w:sz w:val="12"/>
              </w:rPr>
              <w:t>Website</w:t>
            </w:r>
          </w:p>
        </w:tc>
        <w:tc>
          <w:tcPr>
            <w:tcW w:w="929" w:type="dxa"/>
            <w:shd w:val="clear" w:color="auto" w:fill="EEF5FF"/>
          </w:tcPr>
          <w:p w:rsidR="00004AF2" w:rsidRDefault="007D5EE6" w14:paraId="0A768C2A" w14:textId="77777777">
            <w:r>
              <w:rPr>
                <w:sz w:val="12"/>
              </w:rPr>
              <w:t>Since</w:t>
            </w:r>
          </w:p>
        </w:tc>
        <w:tc>
          <w:tcPr>
            <w:tcW w:w="929" w:type="dxa"/>
            <w:shd w:val="clear" w:color="auto" w:fill="EEF5FF"/>
          </w:tcPr>
          <w:p w:rsidR="00004AF2" w:rsidRDefault="007D5EE6" w14:paraId="48496D11" w14:textId="77777777">
            <w:r>
              <w:rPr>
                <w:sz w:val="12"/>
              </w:rPr>
              <w:t>Standards Compliance</w:t>
            </w:r>
          </w:p>
        </w:tc>
        <w:tc>
          <w:tcPr>
            <w:tcW w:w="929" w:type="dxa"/>
            <w:shd w:val="clear" w:color="auto" w:fill="EEF5FF"/>
          </w:tcPr>
          <w:p w:rsidR="00004AF2" w:rsidRDefault="007D5EE6" w14:paraId="1401475A" w14:textId="77777777">
            <w:r>
              <w:rPr>
                <w:sz w:val="12"/>
              </w:rPr>
              <w:t>Openness</w:t>
            </w:r>
          </w:p>
        </w:tc>
        <w:tc>
          <w:tcPr>
            <w:tcW w:w="929" w:type="dxa"/>
            <w:shd w:val="clear" w:color="auto" w:fill="EEF5FF"/>
          </w:tcPr>
          <w:p w:rsidR="00004AF2" w:rsidRDefault="007D5EE6" w14:paraId="72019C7C" w14:textId="77777777">
            <w:r>
              <w:rPr>
                <w:sz w:val="12"/>
              </w:rPr>
              <w:t>Enterprise Readiness</w:t>
            </w:r>
          </w:p>
        </w:tc>
        <w:tc>
          <w:tcPr>
            <w:tcW w:w="929" w:type="dxa"/>
            <w:shd w:val="clear" w:color="auto" w:fill="EEF5FF"/>
          </w:tcPr>
          <w:p w:rsidR="00004AF2" w:rsidRDefault="007D5EE6" w14:paraId="3BF99566" w14:textId="77777777">
            <w:r>
              <w:rPr>
                <w:sz w:val="12"/>
              </w:rPr>
              <w:t>Integration</w:t>
            </w:r>
          </w:p>
        </w:tc>
        <w:tc>
          <w:tcPr>
            <w:tcW w:w="929" w:type="dxa"/>
            <w:shd w:val="clear" w:color="auto" w:fill="EEF5FF"/>
          </w:tcPr>
          <w:p w:rsidR="00004AF2" w:rsidRDefault="007D5EE6" w14:paraId="7ED910E4" w14:textId="77777777">
            <w:r>
              <w:rPr>
                <w:sz w:val="12"/>
              </w:rPr>
              <w:t>User Experience</w:t>
            </w:r>
          </w:p>
        </w:tc>
        <w:tc>
          <w:tcPr>
            <w:tcW w:w="929" w:type="dxa"/>
            <w:shd w:val="clear" w:color="auto" w:fill="EEF5FF"/>
          </w:tcPr>
          <w:p w:rsidR="00004AF2" w:rsidRDefault="007D5EE6" w14:paraId="50177C90" w14:textId="77777777">
            <w:r>
              <w:rPr>
                <w:sz w:val="12"/>
              </w:rPr>
              <w:t>Total Cost of Ownership</w:t>
            </w:r>
          </w:p>
        </w:tc>
        <w:tc>
          <w:tcPr>
            <w:tcW w:w="929" w:type="dxa"/>
            <w:shd w:val="clear" w:color="auto" w:fill="EEF5FF"/>
          </w:tcPr>
          <w:p w:rsidR="00004AF2" w:rsidRDefault="007D5EE6" w14:paraId="657C3913" w14:textId="77777777">
            <w:r>
              <w:rPr>
                <w:sz w:val="12"/>
              </w:rPr>
              <w:t>Score</w:t>
            </w:r>
          </w:p>
        </w:tc>
        <w:tc>
          <w:tcPr>
            <w:tcW w:w="929" w:type="dxa"/>
            <w:shd w:val="clear" w:color="auto" w:fill="EEF5FF"/>
          </w:tcPr>
          <w:p w:rsidR="00004AF2" w:rsidRDefault="007D5EE6" w14:paraId="4AE1417D" w14:textId="77777777">
            <w:r>
              <w:rPr>
                <w:sz w:val="12"/>
              </w:rPr>
              <w:t>Evidence</w:t>
            </w:r>
          </w:p>
        </w:tc>
      </w:tr>
      <w:tr w:rsidR="00004AF2" w14:paraId="4E0487FD" w14:textId="77777777">
        <w:trPr>
          <w:jc w:val="center"/>
        </w:trPr>
        <w:tc>
          <w:tcPr>
            <w:tcW w:w="929" w:type="dxa"/>
          </w:tcPr>
          <w:p w:rsidR="00004AF2" w:rsidRDefault="007D5EE6" w14:paraId="0D7E30BD" w14:textId="77777777">
            <w:r>
              <w:rPr>
                <w:sz w:val="12"/>
              </w:rPr>
              <w:t>SousLeSens</w:t>
            </w:r>
          </w:p>
        </w:tc>
        <w:tc>
          <w:tcPr>
            <w:tcW w:w="929" w:type="dxa"/>
          </w:tcPr>
          <w:p w:rsidR="00004AF2" w:rsidRDefault="007D5EE6" w14:paraId="7A5CC12E" w14:textId="77777777">
            <w:hyperlink r:id="rId18">
              <w:r>
                <w:rPr>
                  <w:color w:val="0563C1"/>
                  <w:u w:val="single"/>
                </w:rPr>
                <w:t>souslesens.org</w:t>
              </w:r>
            </w:hyperlink>
          </w:p>
        </w:tc>
        <w:tc>
          <w:tcPr>
            <w:tcW w:w="929" w:type="dxa"/>
          </w:tcPr>
          <w:p w:rsidR="00004AF2" w:rsidRDefault="007D5EE6" w14:paraId="25CDEEE3" w14:textId="77777777">
            <w:r>
              <w:rPr>
                <w:sz w:val="12"/>
              </w:rPr>
              <w:t>Public repo since 2020</w:t>
            </w:r>
          </w:p>
        </w:tc>
        <w:tc>
          <w:tcPr>
            <w:tcW w:w="929" w:type="dxa"/>
          </w:tcPr>
          <w:p w:rsidR="00004AF2" w:rsidRDefault="007D5EE6" w14:paraId="78941E47" w14:textId="77777777">
            <w:r>
              <w:rPr>
                <w:sz w:val="12"/>
              </w:rPr>
              <w:t>5</w:t>
            </w:r>
          </w:p>
        </w:tc>
        <w:tc>
          <w:tcPr>
            <w:tcW w:w="929" w:type="dxa"/>
          </w:tcPr>
          <w:p w:rsidR="00004AF2" w:rsidRDefault="007D5EE6" w14:paraId="44240AAE" w14:textId="77777777">
            <w:r>
              <w:rPr>
                <w:sz w:val="12"/>
              </w:rPr>
              <w:t>5</w:t>
            </w:r>
          </w:p>
        </w:tc>
        <w:tc>
          <w:tcPr>
            <w:tcW w:w="929" w:type="dxa"/>
          </w:tcPr>
          <w:p w:rsidR="00004AF2" w:rsidRDefault="007D5EE6" w14:paraId="5FCD5EC4" w14:textId="77777777">
            <w:r>
              <w:rPr>
                <w:sz w:val="12"/>
              </w:rPr>
              <w:t>3</w:t>
            </w:r>
          </w:p>
        </w:tc>
        <w:tc>
          <w:tcPr>
            <w:tcW w:w="929" w:type="dxa"/>
          </w:tcPr>
          <w:p w:rsidR="00004AF2" w:rsidRDefault="007D5EE6" w14:paraId="2598DEE6" w14:textId="77777777">
            <w:r>
              <w:rPr>
                <w:sz w:val="12"/>
              </w:rPr>
              <w:t>4</w:t>
            </w:r>
          </w:p>
        </w:tc>
        <w:tc>
          <w:tcPr>
            <w:tcW w:w="929" w:type="dxa"/>
          </w:tcPr>
          <w:p w:rsidR="00004AF2" w:rsidRDefault="007D5EE6" w14:paraId="279935FF" w14:textId="77777777">
            <w:r>
              <w:rPr>
                <w:sz w:val="12"/>
              </w:rPr>
              <w:t>4</w:t>
            </w:r>
          </w:p>
        </w:tc>
        <w:tc>
          <w:tcPr>
            <w:tcW w:w="929" w:type="dxa"/>
          </w:tcPr>
          <w:p w:rsidR="00004AF2" w:rsidRDefault="007D5EE6" w14:paraId="7C964D78" w14:textId="77777777">
            <w:r>
              <w:rPr>
                <w:sz w:val="12"/>
              </w:rPr>
              <w:t>4</w:t>
            </w:r>
          </w:p>
        </w:tc>
        <w:tc>
          <w:tcPr>
            <w:tcW w:w="929" w:type="dxa"/>
          </w:tcPr>
          <w:p w:rsidR="00004AF2" w:rsidRDefault="007D5EE6" w14:paraId="4456F268" w14:textId="77777777">
            <w:r>
              <w:rPr>
                <w:sz w:val="12"/>
              </w:rPr>
              <w:t>4.25</w:t>
            </w:r>
          </w:p>
        </w:tc>
        <w:tc>
          <w:tcPr>
            <w:tcW w:w="929" w:type="dxa"/>
          </w:tcPr>
          <w:p w:rsidR="00004AF2" w:rsidRDefault="007D5EE6" w14:paraId="1DAB7837" w14:textId="77777777">
            <w:r>
              <w:rPr>
                <w:sz w:val="12"/>
              </w:rPr>
              <w:t>Local PDF + official site + GitHub</w:t>
            </w:r>
          </w:p>
        </w:tc>
      </w:tr>
      <w:tr w:rsidR="00004AF2" w14:paraId="45F3FB94" w14:textId="77777777">
        <w:trPr>
          <w:jc w:val="center"/>
        </w:trPr>
        <w:tc>
          <w:tcPr>
            <w:tcW w:w="929" w:type="dxa"/>
          </w:tcPr>
          <w:p w:rsidR="00004AF2" w:rsidRDefault="007D5EE6" w14:paraId="72AB7C73" w14:textId="77777777">
            <w:r>
              <w:rPr>
                <w:sz w:val="12"/>
              </w:rPr>
              <w:t>Microsoft Fabric</w:t>
            </w:r>
          </w:p>
        </w:tc>
        <w:tc>
          <w:tcPr>
            <w:tcW w:w="929" w:type="dxa"/>
          </w:tcPr>
          <w:p w:rsidR="00004AF2" w:rsidRDefault="007D5EE6" w14:paraId="1DA46DCC" w14:textId="77777777">
            <w:hyperlink r:id="rId19">
              <w:r>
                <w:rPr>
                  <w:color w:val="0563C1"/>
                  <w:u w:val="single"/>
                </w:rPr>
                <w:t>microsoft.com/microsoft-fabric</w:t>
              </w:r>
            </w:hyperlink>
          </w:p>
        </w:tc>
        <w:tc>
          <w:tcPr>
            <w:tcW w:w="929" w:type="dxa"/>
          </w:tcPr>
          <w:p w:rsidR="00004AF2" w:rsidRDefault="007D5EE6" w14:paraId="02498703" w14:textId="77777777">
            <w:r>
              <w:rPr>
                <w:sz w:val="12"/>
              </w:rPr>
              <w:t>Preview and GA in 2023</w:t>
            </w:r>
          </w:p>
        </w:tc>
        <w:tc>
          <w:tcPr>
            <w:tcW w:w="929" w:type="dxa"/>
          </w:tcPr>
          <w:p w:rsidR="00004AF2" w:rsidRDefault="007D5EE6" w14:paraId="18F999B5" w14:textId="77777777">
            <w:r>
              <w:rPr>
                <w:sz w:val="12"/>
              </w:rPr>
              <w:t>2</w:t>
            </w:r>
          </w:p>
        </w:tc>
        <w:tc>
          <w:tcPr>
            <w:tcW w:w="929" w:type="dxa"/>
          </w:tcPr>
          <w:p w:rsidR="00004AF2" w:rsidRDefault="007D5EE6" w14:paraId="7144751B" w14:textId="77777777">
            <w:r>
              <w:rPr>
                <w:sz w:val="12"/>
              </w:rPr>
              <w:t>2</w:t>
            </w:r>
          </w:p>
        </w:tc>
        <w:tc>
          <w:tcPr>
            <w:tcW w:w="929" w:type="dxa"/>
          </w:tcPr>
          <w:p w:rsidR="00004AF2" w:rsidRDefault="007D5EE6" w14:paraId="76DB90EB" w14:textId="77777777">
            <w:r>
              <w:rPr>
                <w:sz w:val="12"/>
              </w:rPr>
              <w:t>5</w:t>
            </w:r>
          </w:p>
        </w:tc>
        <w:tc>
          <w:tcPr>
            <w:tcW w:w="929" w:type="dxa"/>
          </w:tcPr>
          <w:p w:rsidR="00004AF2" w:rsidRDefault="007D5EE6" w14:paraId="17310F6F" w14:textId="77777777">
            <w:r>
              <w:rPr>
                <w:sz w:val="12"/>
              </w:rPr>
              <w:t>4</w:t>
            </w:r>
          </w:p>
        </w:tc>
        <w:tc>
          <w:tcPr>
            <w:tcW w:w="929" w:type="dxa"/>
          </w:tcPr>
          <w:p w:rsidR="00004AF2" w:rsidRDefault="007D5EE6" w14:paraId="22C3D751" w14:textId="77777777">
            <w:r>
              <w:rPr>
                <w:sz w:val="12"/>
              </w:rPr>
              <w:t>4</w:t>
            </w:r>
          </w:p>
        </w:tc>
        <w:tc>
          <w:tcPr>
            <w:tcW w:w="929" w:type="dxa"/>
          </w:tcPr>
          <w:p w:rsidR="00004AF2" w:rsidRDefault="007D5EE6" w14:paraId="0B778152" w14:textId="77777777">
            <w:r>
              <w:rPr>
                <w:sz w:val="12"/>
              </w:rPr>
              <w:t>3</w:t>
            </w:r>
          </w:p>
        </w:tc>
        <w:tc>
          <w:tcPr>
            <w:tcW w:w="929" w:type="dxa"/>
          </w:tcPr>
          <w:p w:rsidR="00004AF2" w:rsidRDefault="007D5EE6" w14:paraId="3D77ADB0" w14:textId="77777777">
            <w:r>
              <w:rPr>
                <w:sz w:val="12"/>
              </w:rPr>
              <w:t>3.2</w:t>
            </w:r>
          </w:p>
        </w:tc>
        <w:tc>
          <w:tcPr>
            <w:tcW w:w="929" w:type="dxa"/>
          </w:tcPr>
          <w:p w:rsidR="00004AF2" w:rsidRDefault="007D5EE6" w14:paraId="1DE4D683" w14:textId="77777777">
            <w:r>
              <w:rPr>
                <w:sz w:val="12"/>
              </w:rPr>
              <w:t>Official Microsoft docs + icon set</w:t>
            </w:r>
          </w:p>
        </w:tc>
      </w:tr>
      <w:tr w:rsidR="00004AF2" w14:paraId="6F5B9E8D" w14:textId="77777777">
        <w:trPr>
          <w:jc w:val="center"/>
        </w:trPr>
        <w:tc>
          <w:tcPr>
            <w:tcW w:w="929" w:type="dxa"/>
          </w:tcPr>
          <w:p w:rsidR="00004AF2" w:rsidRDefault="007D5EE6" w14:paraId="57477CC6" w14:textId="77777777">
            <w:r>
              <w:rPr>
                <w:sz w:val="12"/>
              </w:rPr>
              <w:t>Atlas IA (AtlasAI)</w:t>
            </w:r>
          </w:p>
        </w:tc>
        <w:tc>
          <w:tcPr>
            <w:tcW w:w="929" w:type="dxa"/>
          </w:tcPr>
          <w:p w:rsidR="00004AF2" w:rsidRDefault="007D5EE6" w14:paraId="7BAD204E" w14:textId="77777777">
            <w:hyperlink r:id="rId20">
              <w:r>
                <w:rPr>
                  <w:color w:val="0563C1"/>
                  <w:u w:val="single"/>
                </w:rPr>
                <w:t>atlas-ai.io/product/knowledge-graph.html</w:t>
              </w:r>
            </w:hyperlink>
          </w:p>
        </w:tc>
        <w:tc>
          <w:tcPr>
            <w:tcW w:w="929" w:type="dxa"/>
          </w:tcPr>
          <w:p w:rsidR="00004AF2" w:rsidRDefault="007D5EE6" w14:paraId="54587642" w14:textId="77777777">
            <w:r>
              <w:rPr>
                <w:sz w:val="12"/>
              </w:rPr>
              <w:t>Founded 2024, to confirm in RFI</w:t>
            </w:r>
          </w:p>
        </w:tc>
        <w:tc>
          <w:tcPr>
            <w:tcW w:w="929" w:type="dxa"/>
          </w:tcPr>
          <w:p w:rsidR="00004AF2" w:rsidRDefault="007D5EE6" w14:paraId="78E884CA" w14:textId="77777777">
            <w:r>
              <w:rPr>
                <w:sz w:val="12"/>
              </w:rPr>
              <w:t>2</w:t>
            </w:r>
          </w:p>
        </w:tc>
        <w:tc>
          <w:tcPr>
            <w:tcW w:w="929" w:type="dxa"/>
          </w:tcPr>
          <w:p w:rsidR="00004AF2" w:rsidRDefault="007D5EE6" w14:paraId="7842F596" w14:textId="77777777">
            <w:r>
              <w:rPr>
                <w:sz w:val="12"/>
              </w:rPr>
              <w:t>2</w:t>
            </w:r>
          </w:p>
        </w:tc>
        <w:tc>
          <w:tcPr>
            <w:tcW w:w="929" w:type="dxa"/>
          </w:tcPr>
          <w:p w:rsidR="00004AF2" w:rsidRDefault="007D5EE6" w14:paraId="2CC21B90" w14:textId="77777777">
            <w:r>
              <w:rPr>
                <w:sz w:val="12"/>
              </w:rPr>
              <w:t>2</w:t>
            </w:r>
          </w:p>
        </w:tc>
        <w:tc>
          <w:tcPr>
            <w:tcW w:w="929" w:type="dxa"/>
          </w:tcPr>
          <w:p w:rsidR="00004AF2" w:rsidRDefault="007D5EE6" w14:paraId="7A036E3D" w14:textId="77777777">
            <w:r>
              <w:rPr>
                <w:sz w:val="12"/>
              </w:rPr>
              <w:t>3</w:t>
            </w:r>
          </w:p>
        </w:tc>
        <w:tc>
          <w:tcPr>
            <w:tcW w:w="929" w:type="dxa"/>
          </w:tcPr>
          <w:p w:rsidR="00004AF2" w:rsidRDefault="007D5EE6" w14:paraId="5055DCC4" w14:textId="77777777">
            <w:r>
              <w:rPr>
                <w:sz w:val="12"/>
              </w:rPr>
              <w:t>4</w:t>
            </w:r>
          </w:p>
        </w:tc>
        <w:tc>
          <w:tcPr>
            <w:tcW w:w="929" w:type="dxa"/>
          </w:tcPr>
          <w:p w:rsidR="00004AF2" w:rsidRDefault="007D5EE6" w14:paraId="68D9363B" w14:textId="77777777">
            <w:r>
              <w:rPr>
                <w:sz w:val="12"/>
              </w:rPr>
              <w:t>3</w:t>
            </w:r>
          </w:p>
        </w:tc>
        <w:tc>
          <w:tcPr>
            <w:tcW w:w="929" w:type="dxa"/>
          </w:tcPr>
          <w:p w:rsidR="00004AF2" w:rsidRDefault="007D5EE6" w14:paraId="0A410A2D" w14:textId="77777777">
            <w:r>
              <w:rPr>
                <w:sz w:val="12"/>
              </w:rPr>
              <w:t>2.55</w:t>
            </w:r>
          </w:p>
        </w:tc>
        <w:tc>
          <w:tcPr>
            <w:tcW w:w="929" w:type="dxa"/>
          </w:tcPr>
          <w:p w:rsidR="00004AF2" w:rsidRDefault="007D5EE6" w14:paraId="2C0EC4AA" w14:textId="77777777">
            <w:r>
              <w:rPr>
                <w:sz w:val="12"/>
              </w:rPr>
              <w:t>Official AtlasAI site + KG page + third-party profile</w:t>
            </w:r>
          </w:p>
        </w:tc>
      </w:tr>
      <w:tr w:rsidR="00004AF2" w14:paraId="0E04995B" w14:textId="77777777">
        <w:trPr>
          <w:jc w:val="center"/>
        </w:trPr>
        <w:tc>
          <w:tcPr>
            <w:tcW w:w="929" w:type="dxa"/>
          </w:tcPr>
          <w:p w:rsidR="00004AF2" w:rsidRDefault="007D5EE6" w14:paraId="3F159681" w14:textId="77777777">
            <w:r>
              <w:rPr>
                <w:sz w:val="12"/>
              </w:rPr>
              <w:t>RDFox</w:t>
            </w:r>
          </w:p>
        </w:tc>
        <w:tc>
          <w:tcPr>
            <w:tcW w:w="929" w:type="dxa"/>
          </w:tcPr>
          <w:p w:rsidR="00004AF2" w:rsidRDefault="007D5EE6" w14:paraId="1BA4142B" w14:textId="77777777">
            <w:hyperlink r:id="rId21">
              <w:r>
                <w:rPr>
                  <w:color w:val="0563C1"/>
                  <w:u w:val="single"/>
                </w:rPr>
                <w:t>oxfordsemantic.tech/rdfox</w:t>
              </w:r>
            </w:hyperlink>
          </w:p>
        </w:tc>
        <w:tc>
          <w:tcPr>
            <w:tcW w:w="929" w:type="dxa"/>
          </w:tcPr>
          <w:p w:rsidR="00004AF2" w:rsidRDefault="007D5EE6" w14:paraId="62CC3CF1" w14:textId="77777777">
            <w:r>
              <w:rPr>
                <w:sz w:val="12"/>
              </w:rPr>
              <w:t>Research since 2011; company since 2017</w:t>
            </w:r>
          </w:p>
        </w:tc>
        <w:tc>
          <w:tcPr>
            <w:tcW w:w="929" w:type="dxa"/>
          </w:tcPr>
          <w:p w:rsidR="00004AF2" w:rsidRDefault="007D5EE6" w14:paraId="729DE7E4" w14:textId="77777777">
            <w:r>
              <w:rPr>
                <w:sz w:val="12"/>
              </w:rPr>
              <w:t>5</w:t>
            </w:r>
          </w:p>
        </w:tc>
        <w:tc>
          <w:tcPr>
            <w:tcW w:w="929" w:type="dxa"/>
          </w:tcPr>
          <w:p w:rsidR="00004AF2" w:rsidRDefault="007D5EE6" w14:paraId="3BC2995D" w14:textId="77777777">
            <w:r>
              <w:rPr>
                <w:sz w:val="12"/>
              </w:rPr>
              <w:t>4</w:t>
            </w:r>
          </w:p>
        </w:tc>
        <w:tc>
          <w:tcPr>
            <w:tcW w:w="929" w:type="dxa"/>
          </w:tcPr>
          <w:p w:rsidR="00004AF2" w:rsidRDefault="007D5EE6" w14:paraId="7CD048C6" w14:textId="77777777">
            <w:r>
              <w:rPr>
                <w:sz w:val="12"/>
              </w:rPr>
              <w:t>4</w:t>
            </w:r>
          </w:p>
        </w:tc>
        <w:tc>
          <w:tcPr>
            <w:tcW w:w="929" w:type="dxa"/>
          </w:tcPr>
          <w:p w:rsidR="00004AF2" w:rsidRDefault="007D5EE6" w14:paraId="2A108F41" w14:textId="77777777">
            <w:r>
              <w:rPr>
                <w:sz w:val="12"/>
              </w:rPr>
              <w:t>4</w:t>
            </w:r>
          </w:p>
        </w:tc>
        <w:tc>
          <w:tcPr>
            <w:tcW w:w="929" w:type="dxa"/>
          </w:tcPr>
          <w:p w:rsidR="00004AF2" w:rsidRDefault="007D5EE6" w14:paraId="57AB7477" w14:textId="77777777">
            <w:r>
              <w:rPr>
                <w:sz w:val="12"/>
              </w:rPr>
              <w:t>3</w:t>
            </w:r>
          </w:p>
        </w:tc>
        <w:tc>
          <w:tcPr>
            <w:tcW w:w="929" w:type="dxa"/>
          </w:tcPr>
          <w:p w:rsidR="00004AF2" w:rsidRDefault="007D5EE6" w14:paraId="297C039E" w14:textId="77777777">
            <w:r>
              <w:rPr>
                <w:sz w:val="12"/>
              </w:rPr>
              <w:t>3</w:t>
            </w:r>
          </w:p>
        </w:tc>
        <w:tc>
          <w:tcPr>
            <w:tcW w:w="929" w:type="dxa"/>
          </w:tcPr>
          <w:p w:rsidR="00004AF2" w:rsidRDefault="007D5EE6" w14:paraId="54859ED2" w14:textId="77777777">
            <w:r>
              <w:rPr>
                <w:sz w:val="12"/>
              </w:rPr>
              <w:t>4.05</w:t>
            </w:r>
          </w:p>
        </w:tc>
        <w:tc>
          <w:tcPr>
            <w:tcW w:w="929" w:type="dxa"/>
          </w:tcPr>
          <w:p w:rsidR="00004AF2" w:rsidRDefault="007D5EE6" w14:paraId="309A0CCB" w14:textId="77777777">
            <w:r>
              <w:rPr>
                <w:sz w:val="12"/>
              </w:rPr>
              <w:t>Official RDFox docs + OST pages</w:t>
            </w:r>
          </w:p>
        </w:tc>
      </w:tr>
      <w:tr w:rsidR="00004AF2" w14:paraId="7104F2D2" w14:textId="77777777">
        <w:trPr>
          <w:jc w:val="center"/>
        </w:trPr>
        <w:tc>
          <w:tcPr>
            <w:tcW w:w="929" w:type="dxa"/>
          </w:tcPr>
          <w:p w:rsidR="00004AF2" w:rsidRDefault="007D5EE6" w14:paraId="6EE6C2CC" w14:textId="77777777">
            <w:r>
              <w:rPr>
                <w:sz w:val="12"/>
              </w:rPr>
              <w:t>Metafactory</w:t>
            </w:r>
          </w:p>
        </w:tc>
        <w:tc>
          <w:tcPr>
            <w:tcW w:w="929" w:type="dxa"/>
          </w:tcPr>
          <w:p w:rsidR="00004AF2" w:rsidRDefault="007D5EE6" w14:paraId="0A9B7BE0" w14:textId="77777777">
            <w:hyperlink r:id="rId22">
              <w:r>
                <w:rPr>
                  <w:color w:val="0563C1"/>
                  <w:u w:val="single"/>
                </w:rPr>
                <w:t>metaphacts.com</w:t>
              </w:r>
            </w:hyperlink>
          </w:p>
        </w:tc>
        <w:tc>
          <w:tcPr>
            <w:tcW w:w="929" w:type="dxa"/>
          </w:tcPr>
          <w:p w:rsidR="00004AF2" w:rsidRDefault="007D5EE6" w14:paraId="4A49EAC6" w14:textId="77777777">
            <w:r>
              <w:rPr>
                <w:sz w:val="12"/>
              </w:rPr>
              <w:t>metaphacts founded in 2014</w:t>
            </w:r>
          </w:p>
        </w:tc>
        <w:tc>
          <w:tcPr>
            <w:tcW w:w="929" w:type="dxa"/>
          </w:tcPr>
          <w:p w:rsidR="00004AF2" w:rsidRDefault="007D5EE6" w14:paraId="1D0ADF7A" w14:textId="77777777">
            <w:r>
              <w:rPr>
                <w:sz w:val="12"/>
              </w:rPr>
              <w:t>5</w:t>
            </w:r>
          </w:p>
        </w:tc>
        <w:tc>
          <w:tcPr>
            <w:tcW w:w="929" w:type="dxa"/>
          </w:tcPr>
          <w:p w:rsidR="00004AF2" w:rsidRDefault="007D5EE6" w14:paraId="4FB28CDF" w14:textId="77777777">
            <w:r>
              <w:rPr>
                <w:sz w:val="12"/>
              </w:rPr>
              <w:t>4</w:t>
            </w:r>
          </w:p>
        </w:tc>
        <w:tc>
          <w:tcPr>
            <w:tcW w:w="929" w:type="dxa"/>
          </w:tcPr>
          <w:p w:rsidR="00004AF2" w:rsidRDefault="007D5EE6" w14:paraId="1ABCEBE9" w14:textId="77777777">
            <w:r>
              <w:rPr>
                <w:sz w:val="12"/>
              </w:rPr>
              <w:t>4</w:t>
            </w:r>
          </w:p>
        </w:tc>
        <w:tc>
          <w:tcPr>
            <w:tcW w:w="929" w:type="dxa"/>
          </w:tcPr>
          <w:p w:rsidR="00004AF2" w:rsidRDefault="007D5EE6" w14:paraId="7163D972" w14:textId="77777777">
            <w:r>
              <w:rPr>
                <w:sz w:val="12"/>
              </w:rPr>
              <w:t>4</w:t>
            </w:r>
          </w:p>
        </w:tc>
        <w:tc>
          <w:tcPr>
            <w:tcW w:w="929" w:type="dxa"/>
          </w:tcPr>
          <w:p w:rsidR="00004AF2" w:rsidRDefault="007D5EE6" w14:paraId="7D3D5FE3" w14:textId="77777777">
            <w:r>
              <w:rPr>
                <w:sz w:val="12"/>
              </w:rPr>
              <w:t>4</w:t>
            </w:r>
          </w:p>
        </w:tc>
        <w:tc>
          <w:tcPr>
            <w:tcW w:w="929" w:type="dxa"/>
          </w:tcPr>
          <w:p w:rsidR="00004AF2" w:rsidRDefault="007D5EE6" w14:paraId="2A2176D0" w14:textId="77777777">
            <w:r>
              <w:rPr>
                <w:sz w:val="12"/>
              </w:rPr>
              <w:t>3</w:t>
            </w:r>
          </w:p>
        </w:tc>
        <w:tc>
          <w:tcPr>
            <w:tcW w:w="929" w:type="dxa"/>
          </w:tcPr>
          <w:p w:rsidR="00004AF2" w:rsidRDefault="007D5EE6" w14:paraId="0B1F560F" w14:textId="77777777">
            <w:r>
              <w:rPr>
                <w:sz w:val="12"/>
              </w:rPr>
              <w:t>4.15</w:t>
            </w:r>
          </w:p>
        </w:tc>
        <w:tc>
          <w:tcPr>
            <w:tcW w:w="929" w:type="dxa"/>
          </w:tcPr>
          <w:p w:rsidR="00004AF2" w:rsidRDefault="007D5EE6" w14:paraId="709F9006" w14:textId="77777777">
            <w:r>
              <w:rPr>
                <w:sz w:val="12"/>
              </w:rPr>
              <w:t>Official product pages + press materials</w:t>
            </w:r>
          </w:p>
        </w:tc>
      </w:tr>
      <w:tr w:rsidR="00004AF2" w14:paraId="3FA6FA8A" w14:textId="77777777">
        <w:trPr>
          <w:jc w:val="center"/>
        </w:trPr>
        <w:tc>
          <w:tcPr>
            <w:tcW w:w="929" w:type="dxa"/>
          </w:tcPr>
          <w:p w:rsidR="00004AF2" w:rsidRDefault="007D5EE6" w14:paraId="68F4CA86" w14:textId="77777777">
            <w:r>
              <w:rPr>
                <w:sz w:val="12"/>
              </w:rPr>
              <w:t>Collibra</w:t>
            </w:r>
          </w:p>
        </w:tc>
        <w:tc>
          <w:tcPr>
            <w:tcW w:w="929" w:type="dxa"/>
          </w:tcPr>
          <w:p w:rsidR="00004AF2" w:rsidRDefault="007D5EE6" w14:paraId="018898A2" w14:textId="77777777">
            <w:hyperlink r:id="rId23">
              <w:r>
                <w:rPr>
                  <w:color w:val="0563C1"/>
                  <w:u w:val="single"/>
                </w:rPr>
                <w:t>collibra.com</w:t>
              </w:r>
            </w:hyperlink>
          </w:p>
        </w:tc>
        <w:tc>
          <w:tcPr>
            <w:tcW w:w="929" w:type="dxa"/>
          </w:tcPr>
          <w:p w:rsidR="00004AF2" w:rsidRDefault="007D5EE6" w14:paraId="6F1773D4" w14:textId="77777777">
            <w:r>
              <w:rPr>
                <w:sz w:val="12"/>
              </w:rPr>
              <w:t>Founded in 2008</w:t>
            </w:r>
          </w:p>
        </w:tc>
        <w:tc>
          <w:tcPr>
            <w:tcW w:w="929" w:type="dxa"/>
          </w:tcPr>
          <w:p w:rsidR="00004AF2" w:rsidRDefault="007D5EE6" w14:paraId="138328F9" w14:textId="77777777">
            <w:r>
              <w:rPr>
                <w:sz w:val="12"/>
              </w:rPr>
              <w:t>2</w:t>
            </w:r>
          </w:p>
        </w:tc>
        <w:tc>
          <w:tcPr>
            <w:tcW w:w="929" w:type="dxa"/>
          </w:tcPr>
          <w:p w:rsidR="00004AF2" w:rsidRDefault="007D5EE6" w14:paraId="54B6C890" w14:textId="77777777">
            <w:r>
              <w:rPr>
                <w:sz w:val="12"/>
              </w:rPr>
              <w:t>2</w:t>
            </w:r>
          </w:p>
        </w:tc>
        <w:tc>
          <w:tcPr>
            <w:tcW w:w="929" w:type="dxa"/>
          </w:tcPr>
          <w:p w:rsidR="00004AF2" w:rsidRDefault="007D5EE6" w14:paraId="14648C29" w14:textId="77777777">
            <w:r>
              <w:rPr>
                <w:sz w:val="12"/>
              </w:rPr>
              <w:t>5</w:t>
            </w:r>
          </w:p>
        </w:tc>
        <w:tc>
          <w:tcPr>
            <w:tcW w:w="929" w:type="dxa"/>
          </w:tcPr>
          <w:p w:rsidR="00004AF2" w:rsidRDefault="007D5EE6" w14:paraId="7714E194" w14:textId="77777777">
            <w:r>
              <w:rPr>
                <w:sz w:val="12"/>
              </w:rPr>
              <w:t>4</w:t>
            </w:r>
          </w:p>
        </w:tc>
        <w:tc>
          <w:tcPr>
            <w:tcW w:w="929" w:type="dxa"/>
          </w:tcPr>
          <w:p w:rsidR="00004AF2" w:rsidRDefault="007D5EE6" w14:paraId="3DFF6DC6" w14:textId="77777777">
            <w:r>
              <w:rPr>
                <w:sz w:val="12"/>
              </w:rPr>
              <w:t>4</w:t>
            </w:r>
          </w:p>
        </w:tc>
        <w:tc>
          <w:tcPr>
            <w:tcW w:w="929" w:type="dxa"/>
          </w:tcPr>
          <w:p w:rsidR="00004AF2" w:rsidRDefault="007D5EE6" w14:paraId="3C1ED14B" w14:textId="77777777">
            <w:r>
              <w:rPr>
                <w:sz w:val="12"/>
              </w:rPr>
              <w:t>3</w:t>
            </w:r>
          </w:p>
        </w:tc>
        <w:tc>
          <w:tcPr>
            <w:tcW w:w="929" w:type="dxa"/>
          </w:tcPr>
          <w:p w:rsidR="00004AF2" w:rsidRDefault="007D5EE6" w14:paraId="3C23604C" w14:textId="77777777">
            <w:r>
              <w:rPr>
                <w:sz w:val="12"/>
              </w:rPr>
              <w:t>3.2</w:t>
            </w:r>
          </w:p>
        </w:tc>
        <w:tc>
          <w:tcPr>
            <w:tcW w:w="929" w:type="dxa"/>
          </w:tcPr>
          <w:p w:rsidR="00004AF2" w:rsidRDefault="007D5EE6" w14:paraId="1F054D0B" w14:textId="77777777">
            <w:r>
              <w:rPr>
                <w:sz w:val="12"/>
              </w:rPr>
              <w:t>Official platform pages + VUB source</w:t>
            </w:r>
          </w:p>
        </w:tc>
      </w:tr>
      <w:tr w:rsidR="00004AF2" w14:paraId="40B30F12" w14:textId="77777777">
        <w:trPr>
          <w:jc w:val="center"/>
        </w:trPr>
        <w:tc>
          <w:tcPr>
            <w:tcW w:w="929" w:type="dxa"/>
          </w:tcPr>
          <w:p w:rsidR="00004AF2" w:rsidRDefault="007D5EE6" w14:paraId="2C31C30F" w14:textId="77777777">
            <w:r>
              <w:rPr>
                <w:sz w:val="12"/>
              </w:rPr>
              <w:t>Cognite CDF</w:t>
            </w:r>
          </w:p>
        </w:tc>
        <w:tc>
          <w:tcPr>
            <w:tcW w:w="929" w:type="dxa"/>
          </w:tcPr>
          <w:p w:rsidR="00004AF2" w:rsidRDefault="007D5EE6" w14:paraId="1D2A7D23" w14:textId="77777777">
            <w:hyperlink r:id="rId24">
              <w:r>
                <w:rPr>
                  <w:color w:val="0563C1"/>
                  <w:u w:val="single"/>
                </w:rPr>
                <w:t>docs.cognite.com/cdf</w:t>
              </w:r>
            </w:hyperlink>
          </w:p>
        </w:tc>
        <w:tc>
          <w:tcPr>
            <w:tcW w:w="929" w:type="dxa"/>
          </w:tcPr>
          <w:p w:rsidR="00004AF2" w:rsidRDefault="007D5EE6" w14:paraId="1478FB3E" w14:textId="77777777">
            <w:r>
              <w:rPr>
                <w:sz w:val="12"/>
              </w:rPr>
              <w:t>Cognite since 2016; CDF commercial history from 2017</w:t>
            </w:r>
          </w:p>
        </w:tc>
        <w:tc>
          <w:tcPr>
            <w:tcW w:w="929" w:type="dxa"/>
          </w:tcPr>
          <w:p w:rsidR="00004AF2" w:rsidRDefault="007D5EE6" w14:paraId="58A8CB7E" w14:textId="77777777">
            <w:r>
              <w:rPr>
                <w:sz w:val="12"/>
              </w:rPr>
              <w:t>2</w:t>
            </w:r>
          </w:p>
        </w:tc>
        <w:tc>
          <w:tcPr>
            <w:tcW w:w="929" w:type="dxa"/>
          </w:tcPr>
          <w:p w:rsidR="00004AF2" w:rsidRDefault="007D5EE6" w14:paraId="2E643A39" w14:textId="77777777">
            <w:r>
              <w:rPr>
                <w:sz w:val="12"/>
              </w:rPr>
              <w:t>2</w:t>
            </w:r>
          </w:p>
        </w:tc>
        <w:tc>
          <w:tcPr>
            <w:tcW w:w="929" w:type="dxa"/>
          </w:tcPr>
          <w:p w:rsidR="00004AF2" w:rsidRDefault="007D5EE6" w14:paraId="34C3CC76" w14:textId="77777777">
            <w:r>
              <w:rPr>
                <w:sz w:val="12"/>
              </w:rPr>
              <w:t>5</w:t>
            </w:r>
          </w:p>
        </w:tc>
        <w:tc>
          <w:tcPr>
            <w:tcW w:w="929" w:type="dxa"/>
          </w:tcPr>
          <w:p w:rsidR="00004AF2" w:rsidRDefault="007D5EE6" w14:paraId="5090736E" w14:textId="77777777">
            <w:r>
              <w:rPr>
                <w:sz w:val="12"/>
              </w:rPr>
              <w:t>5</w:t>
            </w:r>
          </w:p>
        </w:tc>
        <w:tc>
          <w:tcPr>
            <w:tcW w:w="929" w:type="dxa"/>
          </w:tcPr>
          <w:p w:rsidR="00004AF2" w:rsidRDefault="007D5EE6" w14:paraId="4ADC6567" w14:textId="77777777">
            <w:r>
              <w:rPr>
                <w:sz w:val="12"/>
              </w:rPr>
              <w:t>4</w:t>
            </w:r>
          </w:p>
        </w:tc>
        <w:tc>
          <w:tcPr>
            <w:tcW w:w="929" w:type="dxa"/>
          </w:tcPr>
          <w:p w:rsidR="00004AF2" w:rsidRDefault="007D5EE6" w14:paraId="54A90BE3" w14:textId="77777777">
            <w:r>
              <w:rPr>
                <w:sz w:val="12"/>
              </w:rPr>
              <w:t>3</w:t>
            </w:r>
          </w:p>
        </w:tc>
        <w:tc>
          <w:tcPr>
            <w:tcW w:w="929" w:type="dxa"/>
          </w:tcPr>
          <w:p w:rsidR="00004AF2" w:rsidRDefault="007D5EE6" w14:paraId="13B93682" w14:textId="77777777">
            <w:r>
              <w:rPr>
                <w:sz w:val="12"/>
              </w:rPr>
              <w:t>3.35</w:t>
            </w:r>
          </w:p>
        </w:tc>
        <w:tc>
          <w:tcPr>
            <w:tcW w:w="929" w:type="dxa"/>
          </w:tcPr>
          <w:p w:rsidR="00004AF2" w:rsidRDefault="007D5EE6" w14:paraId="2CDC2EF6" w14:textId="77777777">
            <w:r>
              <w:rPr>
                <w:sz w:val="12"/>
              </w:rPr>
              <w:t>Official Cognite docs + company page</w:t>
            </w:r>
          </w:p>
        </w:tc>
      </w:tr>
      <w:tr w:rsidR="00004AF2" w14:paraId="0A20EFDD" w14:textId="77777777">
        <w:trPr>
          <w:jc w:val="center"/>
        </w:trPr>
        <w:tc>
          <w:tcPr>
            <w:tcW w:w="929" w:type="dxa"/>
          </w:tcPr>
          <w:p w:rsidR="00004AF2" w:rsidRDefault="007D5EE6" w14:paraId="2A4E76F9" w14:textId="77777777">
            <w:r>
              <w:rPr>
                <w:sz w:val="12"/>
              </w:rPr>
              <w:t>Databricks OntoBricks</w:t>
            </w:r>
          </w:p>
        </w:tc>
        <w:tc>
          <w:tcPr>
            <w:tcW w:w="929" w:type="dxa"/>
          </w:tcPr>
          <w:p w:rsidR="00004AF2" w:rsidRDefault="007D5EE6" w14:paraId="4CFFAF7B" w14:textId="77777777">
            <w:hyperlink r:id="rId25">
              <w:r>
                <w:rPr>
                  <w:color w:val="0563C1"/>
                  <w:u w:val="single"/>
                </w:rPr>
                <w:t>github.com/databrickslabs/ontobricks</w:t>
              </w:r>
            </w:hyperlink>
          </w:p>
        </w:tc>
        <w:tc>
          <w:tcPr>
            <w:tcW w:w="929" w:type="dxa"/>
          </w:tcPr>
          <w:p w:rsidR="00004AF2" w:rsidRDefault="007D5EE6" w14:paraId="7FF870CD" w14:textId="77777777">
            <w:r>
              <w:rPr>
                <w:sz w:val="12"/>
              </w:rPr>
              <w:t>Databricks Labs public repository, to confirm in RFI</w:t>
            </w:r>
          </w:p>
        </w:tc>
        <w:tc>
          <w:tcPr>
            <w:tcW w:w="929" w:type="dxa"/>
          </w:tcPr>
          <w:p w:rsidR="00004AF2" w:rsidRDefault="007D5EE6" w14:paraId="795C1E81" w14:textId="77777777">
            <w:r>
              <w:rPr>
                <w:sz w:val="12"/>
              </w:rPr>
              <w:t>5</w:t>
            </w:r>
          </w:p>
        </w:tc>
        <w:tc>
          <w:tcPr>
            <w:tcW w:w="929" w:type="dxa"/>
          </w:tcPr>
          <w:p w:rsidR="00004AF2" w:rsidRDefault="007D5EE6" w14:paraId="21BE5879" w14:textId="77777777">
            <w:r>
              <w:rPr>
                <w:sz w:val="12"/>
              </w:rPr>
              <w:t>4</w:t>
            </w:r>
          </w:p>
        </w:tc>
        <w:tc>
          <w:tcPr>
            <w:tcW w:w="929" w:type="dxa"/>
          </w:tcPr>
          <w:p w:rsidR="00004AF2" w:rsidRDefault="007D5EE6" w14:paraId="5A9DB5E7" w14:textId="77777777">
            <w:r>
              <w:rPr>
                <w:sz w:val="12"/>
              </w:rPr>
              <w:t>2</w:t>
            </w:r>
          </w:p>
        </w:tc>
        <w:tc>
          <w:tcPr>
            <w:tcW w:w="929" w:type="dxa"/>
          </w:tcPr>
          <w:p w:rsidR="00004AF2" w:rsidRDefault="007D5EE6" w14:paraId="751913F8" w14:textId="77777777">
            <w:r>
              <w:rPr>
                <w:sz w:val="12"/>
              </w:rPr>
              <w:t>4</w:t>
            </w:r>
          </w:p>
        </w:tc>
        <w:tc>
          <w:tcPr>
            <w:tcW w:w="929" w:type="dxa"/>
          </w:tcPr>
          <w:p w:rsidR="00004AF2" w:rsidRDefault="007D5EE6" w14:paraId="73999762" w14:textId="77777777">
            <w:r>
              <w:rPr>
                <w:sz w:val="12"/>
              </w:rPr>
              <w:t>3</w:t>
            </w:r>
          </w:p>
        </w:tc>
        <w:tc>
          <w:tcPr>
            <w:tcW w:w="929" w:type="dxa"/>
          </w:tcPr>
          <w:p w:rsidR="00004AF2" w:rsidRDefault="007D5EE6" w14:paraId="1B4AAD78" w14:textId="77777777">
            <w:r>
              <w:rPr>
                <w:sz w:val="12"/>
              </w:rPr>
              <w:t>3</w:t>
            </w:r>
          </w:p>
        </w:tc>
        <w:tc>
          <w:tcPr>
            <w:tcW w:w="929" w:type="dxa"/>
          </w:tcPr>
          <w:p w:rsidR="00004AF2" w:rsidRDefault="007D5EE6" w14:paraId="5396094E" w14:textId="77777777">
            <w:r>
              <w:rPr>
                <w:sz w:val="12"/>
              </w:rPr>
              <w:t>3.75</w:t>
            </w:r>
          </w:p>
        </w:tc>
        <w:tc>
          <w:tcPr>
            <w:tcW w:w="929" w:type="dxa"/>
          </w:tcPr>
          <w:p w:rsidR="00004AF2" w:rsidRDefault="007D5EE6" w14:paraId="724EC129" w14:textId="77777777">
            <w:r>
              <w:rPr>
                <w:sz w:val="12"/>
              </w:rPr>
              <w:t>GitHub repo + product docs</w:t>
            </w:r>
          </w:p>
        </w:tc>
      </w:tr>
      <w:tr w:rsidR="00004AF2" w14:paraId="384E2B7B" w14:textId="77777777">
        <w:trPr>
          <w:jc w:val="center"/>
        </w:trPr>
        <w:tc>
          <w:tcPr>
            <w:tcW w:w="929" w:type="dxa"/>
          </w:tcPr>
          <w:p w:rsidR="00004AF2" w:rsidRDefault="007D5EE6" w14:paraId="2A132A4E" w14:textId="77777777">
            <w:r>
              <w:rPr>
                <w:sz w:val="12"/>
              </w:rPr>
              <w:t>Palantir Foundry / AIP</w:t>
            </w:r>
          </w:p>
        </w:tc>
        <w:tc>
          <w:tcPr>
            <w:tcW w:w="929" w:type="dxa"/>
          </w:tcPr>
          <w:p w:rsidR="00004AF2" w:rsidRDefault="007D5EE6" w14:paraId="232DA74B" w14:textId="77777777">
            <w:hyperlink r:id="rId26">
              <w:r>
                <w:rPr>
                  <w:color w:val="0563C1"/>
                  <w:u w:val="single"/>
                </w:rPr>
                <w:t>palantir.com/docs/foundry/ontology</w:t>
              </w:r>
            </w:hyperlink>
          </w:p>
        </w:tc>
        <w:tc>
          <w:tcPr>
            <w:tcW w:w="929" w:type="dxa"/>
          </w:tcPr>
          <w:p w:rsidR="00004AF2" w:rsidRDefault="007D5EE6" w14:paraId="49FC5CCE" w14:textId="77777777">
            <w:r>
              <w:rPr>
                <w:sz w:val="12"/>
              </w:rPr>
              <w:t>Founded in 2003; AIP launched in 2023</w:t>
            </w:r>
          </w:p>
        </w:tc>
        <w:tc>
          <w:tcPr>
            <w:tcW w:w="929" w:type="dxa"/>
          </w:tcPr>
          <w:p w:rsidR="00004AF2" w:rsidRDefault="007D5EE6" w14:paraId="649841BE" w14:textId="77777777">
            <w:r>
              <w:rPr>
                <w:sz w:val="12"/>
              </w:rPr>
              <w:t>1</w:t>
            </w:r>
          </w:p>
        </w:tc>
        <w:tc>
          <w:tcPr>
            <w:tcW w:w="929" w:type="dxa"/>
          </w:tcPr>
          <w:p w:rsidR="00004AF2" w:rsidRDefault="007D5EE6" w14:paraId="56B20A0C" w14:textId="77777777">
            <w:r>
              <w:rPr>
                <w:sz w:val="12"/>
              </w:rPr>
              <w:t>1</w:t>
            </w:r>
          </w:p>
        </w:tc>
        <w:tc>
          <w:tcPr>
            <w:tcW w:w="929" w:type="dxa"/>
          </w:tcPr>
          <w:p w:rsidR="00004AF2" w:rsidRDefault="007D5EE6" w14:paraId="4E6894D6" w14:textId="77777777">
            <w:r>
              <w:rPr>
                <w:sz w:val="12"/>
              </w:rPr>
              <w:t>5</w:t>
            </w:r>
          </w:p>
        </w:tc>
        <w:tc>
          <w:tcPr>
            <w:tcW w:w="929" w:type="dxa"/>
          </w:tcPr>
          <w:p w:rsidR="00004AF2" w:rsidRDefault="007D5EE6" w14:paraId="6B8444A1" w14:textId="77777777">
            <w:r>
              <w:rPr>
                <w:sz w:val="12"/>
              </w:rPr>
              <w:t>4</w:t>
            </w:r>
          </w:p>
        </w:tc>
        <w:tc>
          <w:tcPr>
            <w:tcW w:w="929" w:type="dxa"/>
          </w:tcPr>
          <w:p w:rsidR="00004AF2" w:rsidRDefault="007D5EE6" w14:paraId="4BDE1AC7" w14:textId="77777777">
            <w:r>
              <w:rPr>
                <w:sz w:val="12"/>
              </w:rPr>
              <w:t>4</w:t>
            </w:r>
          </w:p>
        </w:tc>
        <w:tc>
          <w:tcPr>
            <w:tcW w:w="929" w:type="dxa"/>
          </w:tcPr>
          <w:p w:rsidR="00004AF2" w:rsidRDefault="007D5EE6" w14:paraId="1BC03362" w14:textId="77777777">
            <w:r>
              <w:rPr>
                <w:sz w:val="12"/>
              </w:rPr>
              <w:t>2</w:t>
            </w:r>
          </w:p>
        </w:tc>
        <w:tc>
          <w:tcPr>
            <w:tcW w:w="929" w:type="dxa"/>
          </w:tcPr>
          <w:p w:rsidR="00004AF2" w:rsidRDefault="007D5EE6" w14:paraId="0E8FB1DD" w14:textId="77777777">
            <w:r>
              <w:rPr>
                <w:sz w:val="12"/>
              </w:rPr>
              <w:t>2.65</w:t>
            </w:r>
          </w:p>
        </w:tc>
        <w:tc>
          <w:tcPr>
            <w:tcW w:w="929" w:type="dxa"/>
          </w:tcPr>
          <w:p w:rsidR="00004AF2" w:rsidRDefault="007D5EE6" w14:paraId="07B3195D" w14:textId="77777777">
            <w:r>
              <w:rPr>
                <w:sz w:val="12"/>
              </w:rPr>
              <w:t>Official ontology + AIP docs</w:t>
            </w:r>
          </w:p>
        </w:tc>
      </w:tr>
    </w:tbl>
    <w:p w:rsidR="007D5EE6" w:rsidRDefault="007D5EE6" w14:paraId="33153566" w14:textId="77777777"/>
    <w:sectPr w:rsidR="007D5EE6" w:rsidSect="00034616">
      <w:pgSz w:w="12240" w:h="15840" w:orient="portrait"/>
      <w:pgMar w:top="936" w:right="1008" w:bottom="936"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hint="default" w:ascii="Symbol" w:hAnsi="Symbol"/>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hint="default" w:ascii="Symbol" w:hAnsi="Symbol"/>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hint="default" w:ascii="Symbol" w:hAnsi="Symbol"/>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hint="default" w:ascii="Symbol" w:hAnsi="Symbol"/>
      </w:rPr>
    </w:lvl>
  </w:abstractNum>
  <w:num w:numId="1" w16cid:durableId="1513833222">
    <w:abstractNumId w:val="8"/>
  </w:num>
  <w:num w:numId="2" w16cid:durableId="76948847">
    <w:abstractNumId w:val="6"/>
  </w:num>
  <w:num w:numId="3" w16cid:durableId="299922252">
    <w:abstractNumId w:val="5"/>
  </w:num>
  <w:num w:numId="4" w16cid:durableId="608392614">
    <w:abstractNumId w:val="4"/>
  </w:num>
  <w:num w:numId="5" w16cid:durableId="1299458551">
    <w:abstractNumId w:val="7"/>
  </w:num>
  <w:num w:numId="6" w16cid:durableId="2125810470">
    <w:abstractNumId w:val="3"/>
  </w:num>
  <w:num w:numId="7" w16cid:durableId="206454436">
    <w:abstractNumId w:val="2"/>
  </w:num>
  <w:num w:numId="8" w16cid:durableId="1734616484">
    <w:abstractNumId w:val="1"/>
  </w:num>
  <w:num w:numId="9" w16cid:durableId="1629397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dirty"/>
  <w:trackRevisions w:val="false"/>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4AF2"/>
    <w:rsid w:val="00034616"/>
    <w:rsid w:val="0006063C"/>
    <w:rsid w:val="0015074B"/>
    <w:rsid w:val="0029639D"/>
    <w:rsid w:val="00326F90"/>
    <w:rsid w:val="005F4AD1"/>
    <w:rsid w:val="007D5EE6"/>
    <w:rsid w:val="00AA1D8D"/>
    <w:rsid w:val="00B47730"/>
    <w:rsid w:val="00CB0664"/>
    <w:rsid w:val="00FC693F"/>
    <w:rsid w:val="2F193838"/>
    <w:rsid w:val="4B939DD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F1FB693C-6FCC-463A-9E5C-33C353DCA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C693F"/>
    <w:rPr>
      <w:rFonts w:ascii="Arial" w:hAnsi="Arial" w:eastAsia="Arial"/>
      <w:sz w:val="19"/>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hAnsiTheme="majorHAnsi" w:eastAsiaTheme="majorEastAsia" w:cstheme="majorBidi"/>
      <w:b/>
      <w:bCs/>
      <w:color w:val="464B4B"/>
      <w:sz w:val="40"/>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hAnsiTheme="majorHAnsi" w:eastAsiaTheme="majorEastAsia" w:cstheme="majorBidi"/>
      <w:b/>
      <w:bCs/>
      <w:color w:val="0072CE"/>
      <w:sz w:val="28"/>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hAnsiTheme="majorHAnsi" w:eastAsiaTheme="majorEastAsia" w:cstheme="majorBidi"/>
      <w:b/>
      <w:bCs/>
      <w:color w:val="4F81BD" w:themeColor="accent1"/>
      <w:sz w:val="2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hAnsiTheme="majorHAnsi" w:eastAsiaTheme="majorEastAsia"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hAnsiTheme="majorHAnsi"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hAnsiTheme="majorHAnsi"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hAnsiTheme="majorHAnsi"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hAnsiTheme="majorHAnsi" w:eastAsiaTheme="majorEastAsia"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hAnsiTheme="majorHAnsi" w:eastAsiaTheme="majorEastAsia" w:cstheme="majorBidi"/>
      <w:i/>
      <w:iCs/>
      <w:color w:val="404040" w:themeColor="text1" w:themeTint="BF"/>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hAnsiTheme="majorHAnsi" w:eastAsiaTheme="majorEastAsia" w:cstheme="majorBidi"/>
      <w:b/>
      <w:bCs/>
      <w:color w:val="365F91" w:themeColor="accent1" w:themeShade="BF"/>
      <w:sz w:val="28"/>
      <w:szCs w:val="28"/>
    </w:rPr>
  </w:style>
  <w:style w:type="character" w:styleId="Heading2Char" w:customStyle="1">
    <w:name w:val="Heading 2 Char"/>
    <w:basedOn w:val="DefaultParagraphFont"/>
    <w:link w:val="Heading2"/>
    <w:uiPriority w:val="9"/>
    <w:rsid w:val="00FC693F"/>
    <w:rPr>
      <w:rFonts w:asciiTheme="majorHAnsi" w:hAnsiTheme="majorHAnsi" w:eastAsiaTheme="majorEastAsia" w:cstheme="majorBidi"/>
      <w:b/>
      <w:bCs/>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hAnsiTheme="majorHAnsi" w:eastAsiaTheme="majorEastAsia" w:cstheme="majorBidi"/>
      <w:b/>
      <w:bCs/>
      <w:color w:val="4F81BD" w:themeColor="accent1"/>
    </w:rPr>
  </w:style>
  <w:style w:type="paragraph" w:styleId="Title">
    <w:name w:val="Title"/>
    <w:basedOn w:val="Normal"/>
    <w:next w:val="Normal"/>
    <w:link w:val="TitleChar"/>
    <w:uiPriority w:val="10"/>
    <w:qFormat/>
    <w:rsid w:val="00FC693F"/>
    <w:pPr>
      <w:pBdr>
        <w:bottom w:val="single" w:color="4F81BD" w:themeColor="accent1" w:sz="8" w:space="4"/>
      </w:pBdr>
      <w:spacing w:after="300" w:line="240" w:lineRule="auto"/>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1">
    <w:name w:val="Title Char"/>
    <w:basedOn w:val="DefaultParagraphFont"/>
    <w:link w:val="Title"/>
    <w:uiPriority w:val="10"/>
    <w:rsid w:val="00FC693F"/>
    <w:rPr>
      <w:rFonts w:asciiTheme="majorHAnsi" w:hAnsiTheme="majorHAnsi" w:eastAsiaTheme="majorEastAsia"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hAnsiTheme="majorHAnsi" w:eastAsiaTheme="majorEastAsia" w:cstheme="majorBidi"/>
      <w:i/>
      <w:iCs/>
      <w:color w:val="4F81BD" w:themeColor="accent1"/>
      <w:spacing w:val="15"/>
      <w:sz w:val="24"/>
      <w:szCs w:val="24"/>
    </w:rPr>
  </w:style>
  <w:style w:type="character" w:styleId="SubtitleChar" w:customStyle="1">
    <w:name w:val="Subtitle Char"/>
    <w:basedOn w:val="DefaultParagraphFont"/>
    <w:link w:val="Subtitle"/>
    <w:uiPriority w:val="11"/>
    <w:rsid w:val="00FC693F"/>
    <w:rPr>
      <w:rFonts w:asciiTheme="majorHAnsi" w:hAnsiTheme="majorHAnsi" w:eastAsiaTheme="majorEastAsia"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styleId="QuoteChar" w:customStyle="1">
    <w:name w:val="Quote Char"/>
    <w:basedOn w:val="DefaultParagraphFont"/>
    <w:link w:val="Quote"/>
    <w:uiPriority w:val="29"/>
    <w:rsid w:val="00FC693F"/>
    <w:rPr>
      <w:i/>
      <w:iCs/>
      <w:color w:val="000000" w:themeColor="text1"/>
    </w:rPr>
  </w:style>
  <w:style w:type="character" w:styleId="Heading4Char" w:customStyle="1">
    <w:name w:val="Heading 4 Char"/>
    <w:basedOn w:val="DefaultParagraphFont"/>
    <w:link w:val="Heading4"/>
    <w:uiPriority w:val="9"/>
    <w:semiHidden/>
    <w:rsid w:val="00FC693F"/>
    <w:rPr>
      <w:rFonts w:asciiTheme="majorHAnsi" w:hAnsiTheme="majorHAnsi" w:eastAsiaTheme="majorEastAsia" w:cstheme="majorBidi"/>
      <w:b/>
      <w:bCs/>
      <w:i/>
      <w:iCs/>
      <w:color w:val="4F81BD" w:themeColor="accent1"/>
    </w:rPr>
  </w:style>
  <w:style w:type="character" w:styleId="Heading5Char" w:customStyle="1">
    <w:name w:val="Heading 5 Char"/>
    <w:basedOn w:val="DefaultParagraphFont"/>
    <w:link w:val="Heading5"/>
    <w:uiPriority w:val="9"/>
    <w:semiHidden/>
    <w:rsid w:val="00FC693F"/>
    <w:rPr>
      <w:rFonts w:asciiTheme="majorHAnsi" w:hAnsiTheme="majorHAnsi" w:eastAsiaTheme="majorEastAsia" w:cstheme="majorBidi"/>
      <w:color w:val="243F60" w:themeColor="accent1" w:themeShade="7F"/>
    </w:rPr>
  </w:style>
  <w:style w:type="character" w:styleId="Heading6Char" w:customStyle="1">
    <w:name w:val="Heading 6 Char"/>
    <w:basedOn w:val="DefaultParagraphFont"/>
    <w:link w:val="Heading6"/>
    <w:uiPriority w:val="9"/>
    <w:semiHidden/>
    <w:rsid w:val="00FC693F"/>
    <w:rPr>
      <w:rFonts w:asciiTheme="majorHAnsi" w:hAnsiTheme="majorHAnsi" w:eastAsiaTheme="majorEastAsia" w:cstheme="majorBidi"/>
      <w:i/>
      <w:iCs/>
      <w:color w:val="243F60" w:themeColor="accent1" w:themeShade="7F"/>
    </w:rPr>
  </w:style>
  <w:style w:type="character" w:styleId="Heading7Char" w:customStyle="1">
    <w:name w:val="Heading 7 Char"/>
    <w:basedOn w:val="DefaultParagraphFont"/>
    <w:link w:val="Heading7"/>
    <w:uiPriority w:val="9"/>
    <w:semiHidden/>
    <w:rsid w:val="00FC693F"/>
    <w:rPr>
      <w:rFonts w:asciiTheme="majorHAnsi" w:hAnsiTheme="majorHAnsi" w:eastAsiaTheme="majorEastAsia" w:cstheme="majorBidi"/>
      <w:i/>
      <w:iCs/>
      <w:color w:val="404040" w:themeColor="text1" w:themeTint="BF"/>
    </w:rPr>
  </w:style>
  <w:style w:type="character" w:styleId="Heading8Char" w:customStyle="1">
    <w:name w:val="Heading 8 Char"/>
    <w:basedOn w:val="DefaultParagraphFont"/>
    <w:link w:val="Heading8"/>
    <w:uiPriority w:val="9"/>
    <w:semiHidden/>
    <w:rsid w:val="00FC693F"/>
    <w:rPr>
      <w:rFonts w:asciiTheme="majorHAnsi" w:hAnsiTheme="majorHAnsi" w:eastAsiaTheme="majorEastAsia" w:cstheme="majorBidi"/>
      <w:color w:val="4F81BD" w:themeColor="accent1"/>
      <w:sz w:val="20"/>
      <w:szCs w:val="20"/>
    </w:rPr>
  </w:style>
  <w:style w:type="character" w:styleId="Heading9Char" w:customStyle="1">
    <w:name w:val="Heading 9 Char"/>
    <w:basedOn w:val="DefaultParagraphFont"/>
    <w:link w:val="Heading9"/>
    <w:uiPriority w:val="9"/>
    <w:semiHidden/>
    <w:rsid w:val="00FC693F"/>
    <w:rPr>
      <w:rFonts w:asciiTheme="majorHAnsi" w:hAnsiTheme="majorHAnsi" w:eastAsiaTheme="majorEastAsia"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color="4F81BD" w:themeColor="accent1" w:sz="4" w:space="4"/>
      </w:pBdr>
      <w:spacing w:before="200" w:after="280"/>
      <w:ind w:left="936" w:right="936"/>
    </w:pPr>
    <w:rPr>
      <w:b/>
      <w:bCs/>
      <w:i/>
      <w:iCs/>
      <w:color w:val="4F81BD" w:themeColor="accent1"/>
    </w:rPr>
  </w:style>
  <w:style w:type="character" w:styleId="IntenseQuoteChar" w:customStyle="1">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color="4F81BD" w:themeColor="accent1" w:sz="8" w:space="0"/>
        <w:bottom w:val="single" w:color="4F81BD" w:themeColor="accent1" w:sz="8" w:space="0"/>
      </w:tblBorders>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color="C0504D" w:themeColor="accent2" w:sz="8" w:space="0"/>
        <w:bottom w:val="single" w:color="C0504D" w:themeColor="accent2" w:sz="8" w:space="0"/>
      </w:tblBorders>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color="9BBB59" w:themeColor="accent3" w:sz="8" w:space="0"/>
        <w:bottom w:val="single" w:color="9BBB59" w:themeColor="accent3" w:sz="8" w:space="0"/>
      </w:tblBorders>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color="8064A2" w:themeColor="accent4" w:sz="8" w:space="0"/>
        <w:bottom w:val="single" w:color="8064A2" w:themeColor="accent4" w:sz="8" w:space="0"/>
      </w:tblBorders>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color="4BACC6" w:themeColor="accent5" w:sz="8" w:space="0"/>
        <w:bottom w:val="single" w:color="4BACC6" w:themeColor="accent5" w:sz="8" w:space="0"/>
      </w:tblBorders>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color="F79646" w:themeColor="accent6" w:sz="8" w:space="0"/>
        <w:bottom w:val="single" w:color="F79646" w:themeColor="accent6" w:sz="8" w:space="0"/>
      </w:tblBorders>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Pr>
    <w:tblStylePr w:type="firstRow">
      <w:pPr>
        <w:spacing w:before="0" w:after="0" w:line="240" w:lineRule="auto"/>
      </w:pPr>
      <w:rPr>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Pr>
    <w:tblStylePr w:type="firstRow">
      <w:pPr>
        <w:spacing w:before="0" w:after="0" w:line="240" w:lineRule="auto"/>
      </w:pPr>
      <w:rPr>
        <w:b/>
        <w:bCs/>
        <w:color w:val="FFFFFF" w:themeColor="background1"/>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Pr>
    <w:tblStylePr w:type="firstRow">
      <w:pPr>
        <w:spacing w:before="0" w:after="0" w:line="240" w:lineRule="auto"/>
      </w:pPr>
      <w:rPr>
        <w:b/>
        <w:bCs/>
        <w:color w:val="FFFFFF" w:themeColor="background1"/>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Pr>
    <w:tblStylePr w:type="firstRow">
      <w:pPr>
        <w:spacing w:before="0" w:after="0" w:line="240" w:lineRule="auto"/>
      </w:pPr>
      <w:rPr>
        <w:b/>
        <w:bCs/>
        <w:color w:val="FFFFFF" w:themeColor="background1"/>
      </w:rPr>
      <w:tblPr/>
      <w:tcPr>
        <w:tc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themeTint="BF" w:sz="6"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Pr>
    <w:tblStylePr w:type="firstRow">
      <w:pPr>
        <w:spacing w:before="0" w:after="0" w:line="240" w:lineRule="auto"/>
      </w:pPr>
      <w:rPr>
        <w:b/>
        <w:bCs/>
        <w:color w:val="FFFFFF" w:themeColor="background1"/>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Pr>
    <w:tblStylePr w:type="firstRow">
      <w:pPr>
        <w:spacing w:before="0" w:after="0" w:line="240" w:lineRule="auto"/>
      </w:pPr>
      <w:rPr>
        <w:b/>
        <w:bCs/>
        <w:color w:val="FFFFFF" w:themeColor="background1"/>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Pr>
    <w:tblStylePr w:type="firstRow">
      <w:pPr>
        <w:spacing w:before="0" w:after="0" w:line="240" w:lineRule="auto"/>
      </w:pPr>
      <w:rPr>
        <w:b/>
        <w:bCs/>
        <w:color w:val="FFFFFF" w:themeColor="background1"/>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color="4F81BD" w:themeColor="accent1" w:sz="8" w:space="0"/>
        <w:bottom w:val="single" w:color="4F81BD" w:themeColor="accent1" w:sz="8" w:space="0"/>
      </w:tblBorders>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color="C0504D" w:themeColor="accent2" w:sz="8" w:space="0"/>
        <w:bottom w:val="single" w:color="C0504D" w:themeColor="accent2" w:sz="8" w:space="0"/>
      </w:tblBorders>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color="9BBB59" w:themeColor="accent3" w:sz="8" w:space="0"/>
        <w:bottom w:val="single" w:color="9BBB59" w:themeColor="accent3" w:sz="8" w:space="0"/>
      </w:tblBorders>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color="8064A2" w:themeColor="accent4" w:sz="8" w:space="0"/>
        <w:bottom w:val="single" w:color="8064A2" w:themeColor="accent4" w:sz="8" w:space="0"/>
      </w:tblBorders>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color="4BACC6" w:themeColor="accent5" w:sz="8" w:space="0"/>
        <w:bottom w:val="single" w:color="4BACC6" w:themeColor="accent5" w:sz="8" w:space="0"/>
      </w:tblBorders>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color="F79646" w:themeColor="accent6" w:sz="8" w:space="0"/>
        <w:bottom w:val="single" w:color="F79646" w:themeColor="accent6" w:sz="8" w:space="0"/>
      </w:tblBorders>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Pr>
    <w:tcPr>
      <w:shd w:val="clear" w:color="auto" w:fill="C0C0C0" w:themeFill="text1" w:themeFillTint="3F"/>
    </w:tcPr>
    <w:tblStylePr w:type="firstRow">
      <w:rPr>
        <w:b/>
        <w:bCs/>
      </w:rPr>
    </w:tblStylePr>
    <w:tblStylePr w:type="lastRow">
      <w:rPr>
        <w:b/>
        <w:bCs/>
      </w:rPr>
      <w:tblPr/>
      <w:tcPr>
        <w:tcBorders>
          <w:top w:val="single" w:color="404040" w:themeColor="text1" w:themeTint="BF" w:sz="18" w:space="0"/>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Pr>
    <w:tcPr>
      <w:shd w:val="clear" w:color="auto" w:fill="EFD3D2"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Pr>
    <w:tcPr>
      <w:shd w:val="clear" w:color="auto" w:fill="E6EED5" w:themeFill="accent3" w:themeFillTint="3F"/>
    </w:tcPr>
    <w:tblStylePr w:type="firstRow">
      <w:rPr>
        <w:b/>
        <w:bCs/>
      </w:rPr>
    </w:tblStylePr>
    <w:tblStylePr w:type="lastRow">
      <w:rPr>
        <w:b/>
        <w:bCs/>
      </w:rPr>
      <w:tblPr/>
      <w:tcPr>
        <w:tcBorders>
          <w:top w:val="single" w:color="B3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Pr>
    <w:tcPr>
      <w:shd w:val="clear" w:color="auto" w:fill="D2EAF1"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Pr>
    <w:tcPr>
      <w:shd w:val="clear" w:color="auto" w:fill="FDE4D0"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0C0C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3DFEE"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FD3D2"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6EED5"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FD8E8"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2EAF1"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DE4D0"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themeShade="99"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themeShade="99"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themeShade="99"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themeShade="99"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themeShade="99"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themeShade="99"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themeShade="99"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metaphacts.com/solutions/products/metaphactory" TargetMode="External" Id="rId13" /><Relationship Type="http://schemas.openxmlformats.org/officeDocument/2006/relationships/hyperlink" Target="http://souslesens.org/" TargetMode="External" Id="rId18" /><Relationship Type="http://schemas.openxmlformats.org/officeDocument/2006/relationships/hyperlink" Target="https://palantir.com/docs/foundry/architecture-center/ontology-system/" TargetMode="External" Id="rId26" /><Relationship Type="http://schemas.openxmlformats.org/officeDocument/2006/relationships/customXml" Target="../customXml/item3.xml" Id="rId3" /><Relationship Type="http://schemas.openxmlformats.org/officeDocument/2006/relationships/hyperlink" Target="https://www.oxfordsemantic.tech/rdfox" TargetMode="External" Id="rId21" /><Relationship Type="http://schemas.openxmlformats.org/officeDocument/2006/relationships/settings" Target="settings.xml" Id="rId7" /><Relationship Type="http://schemas.openxmlformats.org/officeDocument/2006/relationships/hyperlink" Target="https://www.oxfordsemantic.tech/rdfox" TargetMode="External" Id="rId12" /><Relationship Type="http://schemas.openxmlformats.org/officeDocument/2006/relationships/hyperlink" Target="https://palantir.com/docs/foundry/architecture-center/ontology-system/" TargetMode="External" Id="rId17" /><Relationship Type="http://schemas.openxmlformats.org/officeDocument/2006/relationships/hyperlink" Target="https://github.com/databrickslabs/ontobricks" TargetMode="External" Id="rId25" /><Relationship Type="http://schemas.openxmlformats.org/officeDocument/2006/relationships/customXml" Target="../customXml/item2.xml" Id="rId2" /><Relationship Type="http://schemas.openxmlformats.org/officeDocument/2006/relationships/hyperlink" Target="https://github.com/databrickslabs/ontobricks" TargetMode="External" Id="rId16" /><Relationship Type="http://schemas.openxmlformats.org/officeDocument/2006/relationships/hyperlink" Target="https://atlas-ai.io/product/knowledge-graph.html"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atlas-ai.io/product/knowledge-graph.html" TargetMode="External" Id="rId11" /><Relationship Type="http://schemas.openxmlformats.org/officeDocument/2006/relationships/hyperlink" Target="https://docs.cognite.com/cdf" TargetMode="External" Id="rId24" /><Relationship Type="http://schemas.openxmlformats.org/officeDocument/2006/relationships/numbering" Target="numbering.xml" Id="rId5" /><Relationship Type="http://schemas.openxmlformats.org/officeDocument/2006/relationships/hyperlink" Target="https://docs.cognite.com/cdf" TargetMode="External" Id="rId15" /><Relationship Type="http://schemas.openxmlformats.org/officeDocument/2006/relationships/hyperlink" Target="https://www.collibra.com/products/collibra-platform" TargetMode="External" Id="rId23" /><Relationship Type="http://schemas.openxmlformats.org/officeDocument/2006/relationships/theme" Target="theme/theme1.xml" Id="rId28" /><Relationship Type="http://schemas.openxmlformats.org/officeDocument/2006/relationships/hyperlink" Target="https://www.microsoft.com/en-us/microsoft-fabric" TargetMode="External" Id="rId10" /><Relationship Type="http://schemas.openxmlformats.org/officeDocument/2006/relationships/hyperlink" Target="https://www.microsoft.com/en-us/microsoft-fabric" TargetMode="External" Id="rId19" /><Relationship Type="http://schemas.openxmlformats.org/officeDocument/2006/relationships/customXml" Target="../customXml/item4.xml" Id="rId4" /><Relationship Type="http://schemas.openxmlformats.org/officeDocument/2006/relationships/hyperlink" Target="http://souslesens.org/" TargetMode="External" Id="rId9" /><Relationship Type="http://schemas.openxmlformats.org/officeDocument/2006/relationships/hyperlink" Target="https://www.collibra.com/products/collibra-platform" TargetMode="External" Id="rId14" /><Relationship Type="http://schemas.openxmlformats.org/officeDocument/2006/relationships/hyperlink" Target="https://metaphacts.com/solutions/products/metaphactory" TargetMode="External" Id="rId22" /><Relationship Type="http://schemas.openxmlformats.org/officeDocument/2006/relationships/fontTable" Target="fontTable.xml" Id="rId2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a1a7424-8964-4c09-bf6d-7abbb7a983c2">
      <Terms xmlns="http://schemas.microsoft.com/office/infopath/2007/PartnerControls"/>
    </lcf76f155ced4ddcb4097134ff3c332f>
    <TaxCatchAll xmlns="f0efba60-938d-4b65-892d-79b9b7d7910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88BC9EB0AE3764CB2BAB3A170B8BE87" ma:contentTypeVersion="12" ma:contentTypeDescription="Create a new document." ma:contentTypeScope="" ma:versionID="43f056c547f0138eb986524738e808fe">
  <xsd:schema xmlns:xsd="http://www.w3.org/2001/XMLSchema" xmlns:xs="http://www.w3.org/2001/XMLSchema" xmlns:p="http://schemas.microsoft.com/office/2006/metadata/properties" xmlns:ns2="ea1a7424-8964-4c09-bf6d-7abbb7a983c2" xmlns:ns3="f0efba60-938d-4b65-892d-79b9b7d79103" targetNamespace="http://schemas.microsoft.com/office/2006/metadata/properties" ma:root="true" ma:fieldsID="ecfa3c0a3d3941516bfaa5aa98a78b75" ns2:_="" ns3:_="">
    <xsd:import namespace="ea1a7424-8964-4c09-bf6d-7abbb7a983c2"/>
    <xsd:import namespace="f0efba60-938d-4b65-892d-79b9b7d7910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1a7424-8964-4c09-bf6d-7abbb7a983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9c04131-a3dd-48b1-9899-21c6397bbaf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0efba60-938d-4b65-892d-79b9b7d7910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8e9af36-63ca-4927-a3ab-9e1956241563}" ma:internalName="TaxCatchAll" ma:showField="CatchAllData" ma:web="f0efba60-938d-4b65-892d-79b9b7d791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67AD5E-B633-48D6-891F-FD1F6D5DACBC}">
  <ds:schemaRefs>
    <ds:schemaRef ds:uri="http://schemas.microsoft.com/office/2006/metadata/properties"/>
    <ds:schemaRef ds:uri="http://schemas.microsoft.com/office/infopath/2007/PartnerControls"/>
    <ds:schemaRef ds:uri="ea1a7424-8964-4c09-bf6d-7abbb7a983c2"/>
    <ds:schemaRef ds:uri="f0efba60-938d-4b65-892d-79b9b7d79103"/>
  </ds:schemaRefs>
</ds:datastoreItem>
</file>

<file path=customXml/itemProps2.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3.xml><?xml version="1.0" encoding="utf-8"?>
<ds:datastoreItem xmlns:ds="http://schemas.openxmlformats.org/officeDocument/2006/customXml" ds:itemID="{829A2932-58DA-47A0-A476-7ED5AF7A898F}">
  <ds:schemaRefs>
    <ds:schemaRef ds:uri="http://schemas.microsoft.com/sharepoint/v3/contenttype/forms"/>
  </ds:schemaRefs>
</ds:datastoreItem>
</file>

<file path=customXml/itemProps4.xml><?xml version="1.0" encoding="utf-8"?>
<ds:datastoreItem xmlns:ds="http://schemas.openxmlformats.org/officeDocument/2006/customXml" ds:itemID="{7DB81344-5E80-43C3-B310-3EE12BC940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1a7424-8964-4c09-bf6d-7abbb7a983c2"/>
    <ds:schemaRef ds:uri="f0efba60-938d-4b65-892d-79b9b7d791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Manager/>
  <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python-docx</dc:creator>
  <keywords/>
  <dc:description>generated by python-docx</dc:description>
  <lastModifiedBy>Jeremy Ravenel</lastModifiedBy>
  <revision>3</revision>
  <dcterms:created xsi:type="dcterms:W3CDTF">2026-06-05T08:56:00.0000000Z</dcterms:created>
  <dcterms:modified xsi:type="dcterms:W3CDTF">2026-06-05T12:30:27.6014682Z</dcterms:modified>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0x010100588BC9EB0AE3764CB2BAB3A170B8BE87</vt:lpwstr>
  </property>
  <property fmtid="{D5CDD505-2E9C-101B-9397-08002B2CF9AE}" pid="3" name="MediaServiceImageTags">
    <vt:lpwstr/>
  </property>
</Properties>
</file>