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TotalEnergies SKG Voice Of Peers</w:t>
      </w:r>
    </w:p>
    <w:p>
      <w:pPr>
        <w:pStyle w:val="Heading2"/>
      </w:pPr>
      <w:r>
        <w:t>Quote Compilation For Presentations</w:t>
      </w:r>
    </w:p>
    <w:p>
      <w:pPr>
        <w:pStyle w:val="Heading3"/>
      </w:pPr>
      <w:r>
        <w:t>Basis Of Preparation</w:t>
      </w:r>
    </w:p>
    <w:p>
      <w:r>
        <w:t>This quote pack was prepared from the Workstream 3 peer interview transcripts with Lars Berthinussen, Pierre Kiener, and Arkopaul Sarkar. The wording below is presentation-ready: it is lightly edited for clarity, shortened where needed, and grounded in the interview transcripts.</w:t>
      </w:r>
    </w:p>
    <w:p>
      <w:r>
        <w:t>For external use, treat these as attributed peer signals unless the interviewee validates the exact quote wording. For internal presentation use, the quotes can be used as slide callouts, speaker notes, or evidence boxes.</w:t>
      </w:r>
    </w:p>
    <w:p>
      <w:pPr>
        <w:pStyle w:val="Heading3"/>
      </w:pPr>
      <w:r>
        <w:t>Recommended Use</w:t>
      </w:r>
    </w:p>
    <w:p>
      <w:pPr>
        <w:pStyle w:val="ListBullet"/>
      </w:pPr>
      <w:r>
        <w:t>Use Lars Berthinussen for standards, interoperability, oil and gas industry collaboration, semantic standards, and trusted AI.</w:t>
      </w:r>
    </w:p>
    <w:p>
      <w:pPr>
        <w:pStyle w:val="ListBullet"/>
      </w:pPr>
      <w:r>
        <w:t>Use Pierre Kiener for vocabulary alignment, knowledge management, executive sponsorship, and the human side of semantic adoption.</w:t>
      </w:r>
    </w:p>
    <w:p>
      <w:pPr>
        <w:pStyle w:val="ListBullet"/>
      </w:pPr>
      <w:r>
        <w:t>Use Arkopaul Sarkar for BFO / IOF, model interoperability, supply chain traceability, neuro-symbolic AI, and semantic tooling.</w:t>
      </w:r>
    </w:p>
    <w:p>
      <w:pPr>
        <w:pStyle w:val="Heading2"/>
      </w:pPr>
      <w:r>
        <w:t>Quote Bank</w:t>
      </w:r>
    </w:p>
    <w:p>
      <w:pPr>
        <w:pStyle w:val="Heading3"/>
      </w:pPr>
      <w:r>
        <w:t>1. Standards Need To Become Machine-Usable</w:t>
      </w:r>
    </w:p>
    <w:p>
      <w:r>
        <w:rPr>
          <w:b/>
        </w:rPr>
        <w:t>Source:</w:t>
      </w:r>
      <w:r>
        <w:t xml:space="preserve"> Lars Berthinussen, PCA / POSC Caesar Association.</w:t>
      </w:r>
    </w:p>
    <w:p>
      <w:r>
        <w:rPr>
          <w:b/>
        </w:rPr>
        <w:t>Presentation-ready quote:</w:t>
      </w:r>
      <w:r>
        <w:t xml:space="preserve"> "Industry cannot wait three years for a standard update. By the time it is approved, it may already be obsolete."</w:t>
      </w:r>
    </w:p>
    <w:p>
      <w:r>
        <w:rPr>
          <w:b/>
        </w:rPr>
        <w:t>Transcript basis:</w:t>
      </w:r>
      <w:r>
        <w:t xml:space="preserve"> Lars contrasts traditional ISO timelines with the speed required by industry, noting that some standards processes can take 36 months and still arrive too late.</w:t>
      </w:r>
    </w:p>
    <w:p>
      <w:r>
        <w:rPr>
          <w:b/>
        </w:rPr>
        <w:t>Suggested use:</w:t>
      </w:r>
      <w:r>
        <w:t xml:space="preserve"> Opening quote for the case that standards must become living, digital, queryable assets.</w:t>
      </w:r>
    </w:p>
    <w:p>
      <w:pPr>
        <w:pStyle w:val="Heading3"/>
      </w:pPr>
      <w:r>
        <w:t>2. PDFs Are A Poor Operating Model For Industrial Standards</w:t>
      </w:r>
    </w:p>
    <w:p>
      <w:r>
        <w:rPr>
          <w:b/>
        </w:rPr>
        <w:t>Source:</w:t>
      </w:r>
      <w:r>
        <w:t xml:space="preserve"> Lars Berthinussen, PCA / POSC Caesar Association.</w:t>
      </w:r>
    </w:p>
    <w:p>
      <w:r>
        <w:rPr>
          <w:b/>
        </w:rPr>
        <w:t>Presentation-ready quote:</w:t>
      </w:r>
      <w:r>
        <w:t xml:space="preserve"> "No industry can use a PDF efficiently for this kind of work. It is costly and inefficient."</w:t>
      </w:r>
    </w:p>
    <w:p>
      <w:r>
        <w:rPr>
          <w:b/>
        </w:rPr>
        <w:t>Transcript basis:</w:t>
      </w:r>
      <w:r>
        <w:t xml:space="preserve"> Lars argues that ISO and IEC still sell standards as PDFs, while industrial users need semantic, digitalized versions they can consume operationally.</w:t>
      </w:r>
    </w:p>
    <w:p>
      <w:r>
        <w:rPr>
          <w:b/>
        </w:rPr>
        <w:t>Suggested use:</w:t>
      </w:r>
      <w:r>
        <w:t xml:space="preserve"> Slide on why semantic standards matter beyond documentation.</w:t>
      </w:r>
    </w:p>
    <w:p>
      <w:pPr>
        <w:pStyle w:val="Heading3"/>
      </w:pPr>
      <w:r>
        <w:t>3. Controlled Decentralization Is The Practical Model</w:t>
      </w:r>
    </w:p>
    <w:p>
      <w:r>
        <w:rPr>
          <w:b/>
        </w:rPr>
        <w:t>Source:</w:t>
      </w:r>
      <w:r>
        <w:t xml:space="preserve"> Lars Berthinussen, PCA / POSC Caesar Association.</w:t>
      </w:r>
    </w:p>
    <w:p>
      <w:r>
        <w:rPr>
          <w:b/>
        </w:rPr>
        <w:t>Presentation-ready quote:</w:t>
      </w:r>
      <w:r>
        <w:t xml:space="preserve"> "We need to democratize and decentralize the extension of standards while still maintaining control."</w:t>
      </w:r>
    </w:p>
    <w:p>
      <w:r>
        <w:rPr>
          <w:b/>
        </w:rPr>
        <w:t>Transcript basis:</w:t>
      </w:r>
      <w:r>
        <w:t xml:space="preserve"> Lars describes CFIHOS+ as an online service where users can extend reference data and share persistent IRIs with version control.</w:t>
      </w:r>
    </w:p>
    <w:p>
      <w:r>
        <w:rPr>
          <w:b/>
        </w:rPr>
        <w:t>Suggested use:</w:t>
      </w:r>
      <w:r>
        <w:t xml:space="preserve"> Governance slide on how semantic standards can scale without losing authority.</w:t>
      </w:r>
    </w:p>
    <w:p>
      <w:pPr>
        <w:pStyle w:val="Heading3"/>
      </w:pPr>
      <w:r>
        <w:t>4. Shared Ontologies Enable Cross-Tool Conversations</w:t>
      </w:r>
    </w:p>
    <w:p>
      <w:r>
        <w:rPr>
          <w:b/>
        </w:rPr>
        <w:t>Source:</w:t>
      </w:r>
      <w:r>
        <w:t xml:space="preserve"> Lars Berthinussen, PCA / POSC Caesar Association.</w:t>
      </w:r>
    </w:p>
    <w:p>
      <w:r>
        <w:rPr>
          <w:b/>
        </w:rPr>
        <w:t>Presentation-ready quote:</w:t>
      </w:r>
      <w:r>
        <w:t xml:space="preserve"> "With shared ontologies, you can start the conversation in one software and continue it in another, even when the underlying data models differ."</w:t>
      </w:r>
    </w:p>
    <w:p>
      <w:r>
        <w:rPr>
          <w:b/>
        </w:rPr>
        <w:t>Transcript basis:</w:t>
      </w:r>
      <w:r>
        <w:t xml:space="preserve"> Lars describes scheduled data ontology and ILAP as a way to translate planning and scheduling information between different project planning tools.</w:t>
      </w:r>
    </w:p>
    <w:p>
      <w:r>
        <w:rPr>
          <w:b/>
        </w:rPr>
        <w:t>Suggested use:</w:t>
      </w:r>
      <w:r>
        <w:t xml:space="preserve"> Architecture slide explaining why SKG complements platform stacks.</w:t>
      </w:r>
    </w:p>
    <w:p>
      <w:pPr>
        <w:pStyle w:val="Heading3"/>
      </w:pPr>
      <w:r>
        <w:t>5. AI Needs Semantic Data To Be Trustworthy</w:t>
      </w:r>
    </w:p>
    <w:p>
      <w:r>
        <w:rPr>
          <w:b/>
        </w:rPr>
        <w:t>Source:</w:t>
      </w:r>
      <w:r>
        <w:t xml:space="preserve"> Lars Berthinussen, PCA / POSC Caesar Association.</w:t>
      </w:r>
    </w:p>
    <w:p>
      <w:r>
        <w:rPr>
          <w:b/>
        </w:rPr>
        <w:t>Presentation-ready quote:</w:t>
      </w:r>
      <w:r>
        <w:t xml:space="preserve"> "Semantic data is a necessary underpinning for reliable and trustworthy AI."</w:t>
      </w:r>
    </w:p>
    <w:p>
      <w:r>
        <w:rPr>
          <w:b/>
        </w:rPr>
        <w:t>Transcript basis:</w:t>
      </w:r>
      <w:r>
        <w:t xml:space="preserve"> Lars states that if a system cannot reason on its data, AI may produce random interpretations and wrong results.</w:t>
      </w:r>
    </w:p>
    <w:p>
      <w:r>
        <w:rPr>
          <w:b/>
        </w:rPr>
        <w:t>Suggested use:</w:t>
      </w:r>
      <w:r>
        <w:t xml:space="preserve"> AI-readiness slide, especially around agents and decision support.</w:t>
      </w:r>
    </w:p>
    <w:p>
      <w:pPr>
        <w:pStyle w:val="Heading3"/>
      </w:pPr>
      <w:r>
        <w:t>6. Industrial AI Requires A Controlled Meaning Environment</w:t>
      </w:r>
    </w:p>
    <w:p>
      <w:r>
        <w:rPr>
          <w:b/>
        </w:rPr>
        <w:t>Source:</w:t>
      </w:r>
      <w:r>
        <w:t xml:space="preserve"> Lars Berthinussen, PCA / POSC Caesar Association.</w:t>
      </w:r>
    </w:p>
    <w:p>
      <w:r>
        <w:rPr>
          <w:b/>
        </w:rPr>
        <w:t>Presentation-ready quote:</w:t>
      </w:r>
      <w:r>
        <w:t xml:space="preserve"> "For industrial use, AI needs a controlled semantic environment. In open context, the risk becomes material."</w:t>
      </w:r>
    </w:p>
    <w:p>
      <w:r>
        <w:rPr>
          <w:b/>
        </w:rPr>
        <w:t>Transcript basis:</w:t>
      </w:r>
      <w:r>
        <w:t xml:space="preserve"> Lars contrasts casual consumer AI use with industrial use cases such as aircraft or oil platforms, where uncontrolled interpretation creates risk.</w:t>
      </w:r>
    </w:p>
    <w:p>
      <w:r>
        <w:rPr>
          <w:b/>
        </w:rPr>
        <w:t>Suggested use:</w:t>
      </w:r>
      <w:r>
        <w:t xml:space="preserve"> Risk slide for AI governance and autonomous operations.</w:t>
      </w:r>
    </w:p>
    <w:p>
      <w:pPr>
        <w:pStyle w:val="Heading3"/>
      </w:pPr>
      <w:r>
        <w:t>7. Semantic Reuse Saves Engineering Hours</w:t>
      </w:r>
    </w:p>
    <w:p>
      <w:r>
        <w:rPr>
          <w:b/>
        </w:rPr>
        <w:t>Source:</w:t>
      </w:r>
      <w:r>
        <w:t xml:space="preserve"> Lars Berthinussen, PCA / POSC Caesar Association.</w:t>
      </w:r>
    </w:p>
    <w:p>
      <w:r>
        <w:rPr>
          <w:b/>
        </w:rPr>
        <w:t>Presentation-ready quote:</w:t>
      </w:r>
      <w:r>
        <w:t xml:space="preserve"> "If every project recreates its own legend of symbols and meanings, engineering hours are wasted before work begins."</w:t>
      </w:r>
    </w:p>
    <w:p>
      <w:r>
        <w:rPr>
          <w:b/>
        </w:rPr>
        <w:t>Transcript basis:</w:t>
      </w:r>
      <w:r>
        <w:t xml:space="preserve"> Lars explains that engineering companies often recreate project legends manually, while a shared digital symbol library lets teams point to a reusable reference.</w:t>
      </w:r>
    </w:p>
    <w:p>
      <w:r>
        <w:rPr>
          <w:b/>
        </w:rPr>
        <w:t>Suggested use:</w:t>
      </w:r>
      <w:r>
        <w:t xml:space="preserve"> Practical ROI slide on repeatable semantic services.</w:t>
      </w:r>
    </w:p>
    <w:p>
      <w:pPr>
        <w:pStyle w:val="Heading3"/>
      </w:pPr>
      <w:r>
        <w:t>8. Management Must Turn Standards Into Requirements</w:t>
      </w:r>
    </w:p>
    <w:p>
      <w:r>
        <w:rPr>
          <w:b/>
        </w:rPr>
        <w:t>Source:</w:t>
      </w:r>
      <w:r>
        <w:t xml:space="preserve"> Lars Berthinussen, PCA / POSC Caesar Association.</w:t>
      </w:r>
    </w:p>
    <w:p>
      <w:r>
        <w:rPr>
          <w:b/>
        </w:rPr>
        <w:t>Presentation-ready quote:</w:t>
      </w:r>
      <w:r>
        <w:t xml:space="preserve"> "The key is that somebody needs to make a requirement that work is done this way."</w:t>
      </w:r>
    </w:p>
    <w:p>
      <w:r>
        <w:rPr>
          <w:b/>
        </w:rPr>
        <w:t>Transcript basis:</w:t>
      </w:r>
      <w:r>
        <w:t xml:space="preserve"> Lars links reuse of semantic libraries to management demand, not only technical availability.</w:t>
      </w:r>
    </w:p>
    <w:p>
      <w:r>
        <w:rPr>
          <w:b/>
        </w:rPr>
        <w:t>Suggested use:</w:t>
      </w:r>
      <w:r>
        <w:t xml:space="preserve"> Adoption slide on governance, mandates, and operating model.</w:t>
      </w:r>
    </w:p>
    <w:p>
      <w:pPr>
        <w:pStyle w:val="Heading3"/>
      </w:pPr>
      <w:r>
        <w:t>9. Vocabulary Alignment Is The Foundation</w:t>
      </w:r>
    </w:p>
    <w:p>
      <w:r>
        <w:rPr>
          <w:b/>
        </w:rPr>
        <w:t>Source:</w:t>
      </w:r>
      <w:r>
        <w:t xml:space="preserve"> Pierre Kiener, Michelin.</w:t>
      </w:r>
    </w:p>
    <w:p>
      <w:r>
        <w:rPr>
          <w:b/>
        </w:rPr>
        <w:t>Presentation-ready quote:</w:t>
      </w:r>
      <w:r>
        <w:t xml:space="preserve"> "The foundational problem is vocabulary alignment across systems and across people."</w:t>
      </w:r>
    </w:p>
    <w:p>
      <w:r>
        <w:rPr>
          <w:b/>
        </w:rPr>
        <w:t>Transcript basis:</w:t>
      </w:r>
      <w:r>
        <w:t xml:space="preserve"> Pierre identifies vocabulary alignment as the core friction behind data access, system heterogeneity, and conflicting interpretations.</w:t>
      </w:r>
    </w:p>
    <w:p>
      <w:r>
        <w:rPr>
          <w:b/>
        </w:rPr>
        <w:t>Suggested use:</w:t>
      </w:r>
      <w:r>
        <w:t xml:space="preserve"> Introductory slide on why semantics is a business and operating-model issue.</w:t>
      </w:r>
    </w:p>
    <w:p>
      <w:pPr>
        <w:pStyle w:val="Heading3"/>
      </w:pPr>
      <w:r>
        <w:t>10. Local Mappings Do Not Create A Shared Language</w:t>
      </w:r>
    </w:p>
    <w:p>
      <w:r>
        <w:rPr>
          <w:b/>
        </w:rPr>
        <w:t>Source:</w:t>
      </w:r>
      <w:r>
        <w:t xml:space="preserve"> Pierre Kiener, Michelin.</w:t>
      </w:r>
    </w:p>
    <w:p>
      <w:r>
        <w:rPr>
          <w:b/>
        </w:rPr>
        <w:t>Presentation-ready quote:</w:t>
      </w:r>
      <w:r>
        <w:t xml:space="preserve"> "Tables of correspondence and local indexes exist, but they do not create a common vocabulary for everyone."</w:t>
      </w:r>
    </w:p>
    <w:p>
      <w:r>
        <w:rPr>
          <w:b/>
        </w:rPr>
        <w:t>Transcript basis:</w:t>
      </w:r>
      <w:r>
        <w:t xml:space="preserve"> Pierre notes that teams may have cross-index tables or local vocabularies, while the organization lacks a shared core vocabulary exposed through a simple tool.</w:t>
      </w:r>
    </w:p>
    <w:p>
      <w:r>
        <w:rPr>
          <w:b/>
        </w:rPr>
        <w:t>Suggested use:</w:t>
      </w:r>
      <w:r>
        <w:t xml:space="preserve"> Slide on the limits of local data mapping and glossary work.</w:t>
      </w:r>
    </w:p>
    <w:p>
      <w:pPr>
        <w:pStyle w:val="Heading3"/>
      </w:pPr>
      <w:r>
        <w:t>11. Semantic Adoption Needs Top-Down Sponsorship And Local Relays</w:t>
      </w:r>
    </w:p>
    <w:p>
      <w:r>
        <w:rPr>
          <w:b/>
        </w:rPr>
        <w:t>Source:</w:t>
      </w:r>
      <w:r>
        <w:t xml:space="preserve"> Pierre Kiener, Michelin.</w:t>
      </w:r>
    </w:p>
    <w:p>
      <w:r>
        <w:rPr>
          <w:b/>
        </w:rPr>
        <w:t>Presentation-ready quote:</w:t>
      </w:r>
      <w:r>
        <w:t xml:space="preserve"> "It has to be top down, but if there are no relays below, the system will not shift."</w:t>
      </w:r>
    </w:p>
    <w:p>
      <w:r>
        <w:rPr>
          <w:b/>
        </w:rPr>
        <w:t>Transcript basis:</w:t>
      </w:r>
      <w:r>
        <w:t xml:space="preserve"> Pierre argues that semantic adoption cannot be declared only from leadership; it also needs people across cells of the organization to align.</w:t>
      </w:r>
    </w:p>
    <w:p>
      <w:r>
        <w:rPr>
          <w:b/>
        </w:rPr>
        <w:t>Suggested use:</w:t>
      </w:r>
      <w:r>
        <w:t xml:space="preserve"> Change-management slide for TSF adoption.</w:t>
      </w:r>
    </w:p>
    <w:p>
      <w:pPr>
        <w:pStyle w:val="Heading3"/>
      </w:pPr>
      <w:r>
        <w:t>12. Knowledge Management Is Mission-Critical</w:t>
      </w:r>
    </w:p>
    <w:p>
      <w:r>
        <w:rPr>
          <w:b/>
        </w:rPr>
        <w:t>Source:</w:t>
      </w:r>
      <w:r>
        <w:t xml:space="preserve"> Pierre Kiener, Michelin.</w:t>
      </w:r>
    </w:p>
    <w:p>
      <w:r>
        <w:rPr>
          <w:b/>
        </w:rPr>
        <w:t>Presentation-ready quote:</w:t>
      </w:r>
      <w:r>
        <w:t xml:space="preserve"> "What is mission-critical is maintaining effective operational know-how in the domains where the company is competent."</w:t>
      </w:r>
    </w:p>
    <w:p>
      <w:r>
        <w:rPr>
          <w:b/>
        </w:rPr>
        <w:t>Transcript basis:</w:t>
      </w:r>
      <w:r>
        <w:t xml:space="preserve"> Pierre reframes knowledge management as the ability to maintain and transmit operational know-how over time.</w:t>
      </w:r>
    </w:p>
    <w:p>
      <w:r>
        <w:rPr>
          <w:b/>
        </w:rPr>
        <w:t>Suggested use:</w:t>
      </w:r>
      <w:r>
        <w:t xml:space="preserve"> Slide connecting SKG to long-term competitiveness and capability transmission.</w:t>
      </w:r>
    </w:p>
    <w:p>
      <w:pPr>
        <w:pStyle w:val="Heading3"/>
      </w:pPr>
      <w:r>
        <w:t>13. Shared Language Connects Humans And Machines</w:t>
      </w:r>
    </w:p>
    <w:p>
      <w:r>
        <w:rPr>
          <w:b/>
        </w:rPr>
        <w:t>Source:</w:t>
      </w:r>
      <w:r>
        <w:t xml:space="preserve"> Pierre Kiener, Michelin.</w:t>
      </w:r>
    </w:p>
    <w:p>
      <w:r>
        <w:rPr>
          <w:b/>
        </w:rPr>
        <w:t>Presentation-ready quote:</w:t>
      </w:r>
      <w:r>
        <w:t xml:space="preserve"> "The new question is how to make machines speak together, and how to make people and machines speak in a homogeneous way."</w:t>
      </w:r>
    </w:p>
    <w:p>
      <w:r>
        <w:rPr>
          <w:b/>
        </w:rPr>
        <w:t>Transcript basis:</w:t>
      </w:r>
      <w:r>
        <w:t xml:space="preserve"> Pierre describes semantics as the next paradigm for aligning people, systems, and machines around a common language.</w:t>
      </w:r>
    </w:p>
    <w:p>
      <w:r>
        <w:rPr>
          <w:b/>
        </w:rPr>
        <w:t>Suggested use:</w:t>
      </w:r>
      <w:r>
        <w:t xml:space="preserve"> AI and human-in-the-loop slide.</w:t>
      </w:r>
    </w:p>
    <w:p>
      <w:pPr>
        <w:pStyle w:val="Heading3"/>
      </w:pPr>
      <w:r>
        <w:t>14. TotalEnergies Has A Focused Operational Proof Point</w:t>
      </w:r>
    </w:p>
    <w:p>
      <w:r>
        <w:rPr>
          <w:b/>
        </w:rPr>
        <w:t>Source:</w:t>
      </w:r>
      <w:r>
        <w:t xml:space="preserve"> Pierre Kiener, Michelin.</w:t>
      </w:r>
    </w:p>
    <w:p>
      <w:r>
        <w:rPr>
          <w:b/>
        </w:rPr>
        <w:t>Presentation-ready quote:</w:t>
      </w:r>
      <w:r>
        <w:t xml:space="preserve"> "Total has a very focused operational example on an FPSO, while Michelin is still building shared awareness."</w:t>
      </w:r>
    </w:p>
    <w:p>
      <w:r>
        <w:rPr>
          <w:b/>
        </w:rPr>
        <w:t>Transcript basis:</w:t>
      </w:r>
      <w:r>
        <w:t xml:space="preserve"> Pierre contrasts Michelin's TRL 3 maturity with TotalEnergies' targeted FPSO work, where a small team has covered the semantic effort end to end.</w:t>
      </w:r>
    </w:p>
    <w:p>
      <w:r>
        <w:rPr>
          <w:b/>
        </w:rPr>
        <w:t>Suggested use:</w:t>
      </w:r>
      <w:r>
        <w:t xml:space="preserve"> Peer validation for LifeX as a credible focal point.</w:t>
      </w:r>
    </w:p>
    <w:p>
      <w:pPr>
        <w:pStyle w:val="Heading3"/>
      </w:pPr>
      <w:r>
        <w:t>15. Ontology Supports Interoperability In Distributed Manufacturing</w:t>
      </w:r>
    </w:p>
    <w:p>
      <w:r>
        <w:rPr>
          <w:b/>
        </w:rPr>
        <w:t>Source:</w:t>
      </w:r>
      <w:r>
        <w:t xml:space="preserve"> Arkopaul Sarkar, NIST / IOF.</w:t>
      </w:r>
    </w:p>
    <w:p>
      <w:r>
        <w:rPr>
          <w:b/>
        </w:rPr>
        <w:t>Presentation-ready quote:</w:t>
      </w:r>
      <w:r>
        <w:t xml:space="preserve"> "Ontology and logic-based interoperability help make data consistent and exchangeable in decentralized manufacturing."</w:t>
      </w:r>
    </w:p>
    <w:p>
      <w:r>
        <w:rPr>
          <w:b/>
        </w:rPr>
        <w:t>Transcript basis:</w:t>
      </w:r>
      <w:r>
        <w:t xml:space="preserve"> Arkopaul describes his PhD work on semantic-based process planning for cloud manufacturing.</w:t>
      </w:r>
    </w:p>
    <w:p>
      <w:r>
        <w:rPr>
          <w:b/>
        </w:rPr>
        <w:t>Suggested use:</w:t>
      </w:r>
      <w:r>
        <w:t xml:space="preserve"> Slide connecting ontology to industrial interoperability.</w:t>
      </w:r>
    </w:p>
    <w:p>
      <w:pPr>
        <w:pStyle w:val="Heading3"/>
      </w:pPr>
      <w:r>
        <w:t>16. BFO Is Rigorous And Approachable For Industry</w:t>
      </w:r>
    </w:p>
    <w:p>
      <w:r>
        <w:rPr>
          <w:b/>
        </w:rPr>
        <w:t>Source:</w:t>
      </w:r>
      <w:r>
        <w:t xml:space="preserve"> Arkopaul Sarkar, NIST / IOF.</w:t>
      </w:r>
    </w:p>
    <w:p>
      <w:r>
        <w:rPr>
          <w:b/>
        </w:rPr>
        <w:t>Presentation-ready quote:</w:t>
      </w:r>
      <w:r>
        <w:t xml:space="preserve"> "BFO is rigorous, but it is also approachable for industry because it codifies fundamental facts about reality."</w:t>
      </w:r>
    </w:p>
    <w:p>
      <w:r>
        <w:rPr>
          <w:b/>
        </w:rPr>
        <w:t>Transcript basis:</w:t>
      </w:r>
      <w:r>
        <w:t xml:space="preserve"> Arkopaul explains that BFO combines rigorous ontological commitments with an intuitive way to structure reality.</w:t>
      </w:r>
    </w:p>
    <w:p>
      <w:r>
        <w:rPr>
          <w:b/>
        </w:rPr>
        <w:t>Suggested use:</w:t>
      </w:r>
      <w:r>
        <w:t xml:space="preserve"> BFO explanation slide or speaker notes.</w:t>
      </w:r>
    </w:p>
    <w:p>
      <w:pPr>
        <w:pStyle w:val="Heading3"/>
      </w:pPr>
      <w:r>
        <w:t>17. Legacy Systems Slow Ontology And AI Adoption</w:t>
      </w:r>
    </w:p>
    <w:p>
      <w:r>
        <w:rPr>
          <w:b/>
        </w:rPr>
        <w:t>Source:</w:t>
      </w:r>
      <w:r>
        <w:t xml:space="preserve"> Arkopaul Sarkar, NIST / IOF.</w:t>
      </w:r>
    </w:p>
    <w:p>
      <w:r>
        <w:rPr>
          <w:b/>
        </w:rPr>
        <w:t>Presentation-ready quote:</w:t>
      </w:r>
      <w:r>
        <w:t xml:space="preserve"> "Industries are interested in ontology and AI, but adoption is slowed by legacy systems, scarce expertise, and weak tooling."</w:t>
      </w:r>
    </w:p>
    <w:p>
      <w:r>
        <w:rPr>
          <w:b/>
        </w:rPr>
        <w:t>Transcript basis:</w:t>
      </w:r>
      <w:r>
        <w:t xml:space="preserve"> Arkopaul describes the tension between traditional manufacturing practices, code-based classifications, semantic methods, and ROI concerns.</w:t>
      </w:r>
    </w:p>
    <w:p>
      <w:r>
        <w:rPr>
          <w:b/>
        </w:rPr>
        <w:t>Suggested use:</w:t>
      </w:r>
      <w:r>
        <w:t xml:space="preserve"> Adoption-risk slide.</w:t>
      </w:r>
    </w:p>
    <w:p>
      <w:pPr>
        <w:pStyle w:val="Heading3"/>
      </w:pPr>
      <w:r>
        <w:t>18. NIST Is Coupling Ontology With AI Model Governance</w:t>
      </w:r>
    </w:p>
    <w:p>
      <w:r>
        <w:rPr>
          <w:b/>
        </w:rPr>
        <w:t>Source:</w:t>
      </w:r>
      <w:r>
        <w:t xml:space="preserve"> Arkopaul Sarkar, NIST / IOF.</w:t>
      </w:r>
    </w:p>
    <w:p>
      <w:r>
        <w:rPr>
          <w:b/>
        </w:rPr>
        <w:t>Presentation-ready quote:</w:t>
      </w:r>
      <w:r>
        <w:t xml:space="preserve"> "NIST is using ontology with AI models to improve exchangeability, interoperability, and provenance."</w:t>
      </w:r>
    </w:p>
    <w:p>
      <w:r>
        <w:rPr>
          <w:b/>
        </w:rPr>
        <w:t>Transcript basis:</w:t>
      </w:r>
      <w:r>
        <w:t xml:space="preserve"> Arkopaul refers to NIST work using ontologies as metadata for AI models, including provenance and model-use tracking.</w:t>
      </w:r>
    </w:p>
    <w:p>
      <w:r>
        <w:rPr>
          <w:b/>
        </w:rPr>
        <w:t>Suggested use:</w:t>
      </w:r>
      <w:r>
        <w:t xml:space="preserve"> Strategic intelligence slide on AI governance signals.</w:t>
      </w:r>
    </w:p>
    <w:p>
      <w:pPr>
        <w:pStyle w:val="Heading3"/>
      </w:pPr>
      <w:r>
        <w:t>19. LLMs Need Proof Before Industrial Decision-Making</w:t>
      </w:r>
    </w:p>
    <w:p>
      <w:r>
        <w:rPr>
          <w:b/>
        </w:rPr>
        <w:t>Source:</w:t>
      </w:r>
      <w:r>
        <w:t xml:space="preserve"> Arkopaul Sarkar, NIST / IOF.</w:t>
      </w:r>
    </w:p>
    <w:p>
      <w:r>
        <w:rPr>
          <w:b/>
        </w:rPr>
        <w:t>Presentation-ready quote:</w:t>
      </w:r>
      <w:r>
        <w:t xml:space="preserve"> "LLMs are good at generating hypotheses; industrial decisions require proof before action."</w:t>
      </w:r>
    </w:p>
    <w:p>
      <w:r>
        <w:rPr>
          <w:b/>
        </w:rPr>
        <w:t>Transcript basis:</w:t>
      </w:r>
      <w:r>
        <w:t xml:space="preserve"> Arkopaul contrasts LLM intuition with semantic proof and argues that decision-making cannot rely on hypothesis alone.</w:t>
      </w:r>
    </w:p>
    <w:p>
      <w:r>
        <w:rPr>
          <w:b/>
        </w:rPr>
        <w:t>Suggested use:</w:t>
      </w:r>
      <w:r>
        <w:t xml:space="preserve"> Slide on why SKG matters for agents and decision intelligence.</w:t>
      </w:r>
    </w:p>
    <w:p>
      <w:pPr>
        <w:pStyle w:val="Heading3"/>
      </w:pPr>
      <w:r>
        <w:t>20. Visualization Is Critical For Adoption</w:t>
      </w:r>
    </w:p>
    <w:p>
      <w:r>
        <w:rPr>
          <w:b/>
        </w:rPr>
        <w:t>Source:</w:t>
      </w:r>
      <w:r>
        <w:t xml:space="preserve"> Arkopaul Sarkar, NIST / IOF.</w:t>
      </w:r>
    </w:p>
    <w:p>
      <w:r>
        <w:rPr>
          <w:b/>
        </w:rPr>
        <w:t>Presentation-ready quote:</w:t>
      </w:r>
      <w:r>
        <w:t xml:space="preserve"> "Industry should not be asked to think of ontology as a file full of code. Visualization is key."</w:t>
      </w:r>
    </w:p>
    <w:p>
      <w:r>
        <w:rPr>
          <w:b/>
        </w:rPr>
        <w:t>Transcript basis:</w:t>
      </w:r>
      <w:r>
        <w:t xml:space="preserve"> Arkopaul links SousLeSens-style visualization to the practical adoption of ontology by non-specialists.</w:t>
      </w:r>
    </w:p>
    <w:p>
      <w:r>
        <w:rPr>
          <w:b/>
        </w:rPr>
        <w:t>Suggested use:</w:t>
      </w:r>
      <w:r>
        <w:t xml:space="preserve"> SousLeSens positioning slide.</w:t>
      </w:r>
    </w:p>
    <w:p>
      <w:pPr>
        <w:pStyle w:val="Heading2"/>
      </w:pPr>
      <w:r>
        <w:t>Shortlist For Executive Slides</w:t>
      </w:r>
    </w:p>
    <w:p>
      <w:r>
        <w:t>1. "Semantic data is a necessary underpinning for reliable and trustworthy AI." - Lars Berthinussen</w:t>
      </w:r>
    </w:p>
    <w:p>
      <w:r>
        <w:t>2. "The foundational problem is vocabulary alignment across systems and across people." - Pierre Kiener</w:t>
      </w:r>
    </w:p>
    <w:p>
      <w:r>
        <w:t>3. "LLMs are good at generating hypotheses; industrial decisions require proof before action." - Arkopaul Sarkar</w:t>
      </w:r>
    </w:p>
    <w:p>
      <w:r>
        <w:t>4. "With shared ontologies, you can start the conversation in one software and continue it in another." - Lars Berthinussen</w:t>
      </w:r>
    </w:p>
    <w:p>
      <w:r>
        <w:t>5. "Industry should not be asked to think of ontology as a file full of code. Visualization is key." - Arkopaul Sarkar</w:t>
      </w:r>
    </w:p>
    <w:sectPr w:rsidR="00FC693F" w:rsidRPr="0006063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464B4B"/>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64B4B"/>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72CE"/>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8BC9EB0AE3764CB2BAB3A170B8BE87" ma:contentTypeVersion="12" ma:contentTypeDescription="Create a new document." ma:contentTypeScope="" ma:versionID="43f056c547f0138eb986524738e808fe">
  <xsd:schema xmlns:xsd="http://www.w3.org/2001/XMLSchema" xmlns:xs="http://www.w3.org/2001/XMLSchema" xmlns:p="http://schemas.microsoft.com/office/2006/metadata/properties" xmlns:ns2="ea1a7424-8964-4c09-bf6d-7abbb7a983c2" xmlns:ns3="f0efba60-938d-4b65-892d-79b9b7d79103" targetNamespace="http://schemas.microsoft.com/office/2006/metadata/properties" ma:root="true" ma:fieldsID="ecfa3c0a3d3941516bfaa5aa98a78b75" ns2:_="" ns3:_="">
    <xsd:import namespace="ea1a7424-8964-4c09-bf6d-7abbb7a983c2"/>
    <xsd:import namespace="f0efba60-938d-4b65-892d-79b9b7d79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7424-8964-4c09-bf6d-7abbb7a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ba60-938d-4b65-892d-79b9b7d791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9af36-63ca-4927-a3ab-9e1956241563}" ma:internalName="TaxCatchAll" ma:showField="CatchAllData" ma:web="f0efba60-938d-4b65-892d-79b9b7d79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1a7424-8964-4c09-bf6d-7abbb7a983c2">
      <Terms xmlns="http://schemas.microsoft.com/office/infopath/2007/PartnerControls"/>
    </lcf76f155ced4ddcb4097134ff3c332f>
    <TaxCatchAll xmlns="f0efba60-938d-4b65-892d-79b9b7d7910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6636411-04BD-448F-A1DA-6D1AD9070B52}"/>
</file>

<file path=customXml/itemProps3.xml><?xml version="1.0" encoding="utf-8"?>
<ds:datastoreItem xmlns:ds="http://schemas.openxmlformats.org/officeDocument/2006/customXml" ds:itemID="{2BD911D1-78B4-4D84-B841-5B183DD420B4}"/>
</file>

<file path=customXml/itemProps4.xml><?xml version="1.0" encoding="utf-8"?>
<ds:datastoreItem xmlns:ds="http://schemas.openxmlformats.org/officeDocument/2006/customXml" ds:itemID="{C328F969-8AAA-4A85-BF76-C6AD1593AA11}"/>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TotalEnergies SKG Voice of Peers Quote Compilation</dc:title>
  <dc:subject>TotalEnergies SKG Voice of Peers</dc:subject>
  <dc:creator>Forvis Mazars</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0x010100588BC9EB0AE3764CB2BAB3A170B8BE87</vt:lpwstr>
  </property>
</Properties>
</file>