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D0538" w14:textId="77777777" w:rsidR="000D1C97" w:rsidRDefault="00506324">
      <w:pPr>
        <w:pStyle w:val="Title"/>
        <w:spacing w:after="160"/>
      </w:pPr>
      <w:r>
        <w:t>Semantic Knowledge Graphs And Ontologies At TotalEnergies</w:t>
      </w:r>
    </w:p>
    <w:p w14:paraId="14BD37B2" w14:textId="77777777" w:rsidR="000D1C97" w:rsidRDefault="00506324">
      <w:pPr>
        <w:pStyle w:val="Heading1"/>
        <w:spacing w:before="200" w:after="80"/>
      </w:pPr>
      <w:r>
        <w:t>FAQ For Management And Platform Teams</w:t>
      </w:r>
    </w:p>
    <w:p w14:paraId="681966D6" w14:textId="77777777" w:rsidR="000D1C97" w:rsidRDefault="00506324">
      <w:pPr>
        <w:spacing w:after="80"/>
      </w:pPr>
      <w:r>
        <w:t>This FAQ supports the executive pack and one-pager. It gives short answers to the questions most likely to arise when positioning TSF, SousLeSens, LifeX, Cognite, Fabric, Collibra, Power BI, and future AI agents in the same technology landscape.</w:t>
      </w:r>
    </w:p>
    <w:p w14:paraId="6E476DF6" w14:textId="77777777" w:rsidR="000D1C97" w:rsidRDefault="00506324">
      <w:pPr>
        <w:pStyle w:val="Heading1"/>
        <w:spacing w:before="200" w:after="80"/>
      </w:pPr>
      <w:r>
        <w:t>1. Executive Context</w:t>
      </w:r>
    </w:p>
    <w:p w14:paraId="5919F020" w14:textId="77777777" w:rsidR="000D1C97" w:rsidRDefault="00506324">
      <w:pPr>
        <w:pStyle w:val="Heading3"/>
        <w:spacing w:before="120" w:after="40"/>
      </w:pPr>
      <w:r>
        <w:t>1. What is TSF?</w:t>
      </w:r>
    </w:p>
    <w:p w14:paraId="2985F647" w14:textId="77777777" w:rsidR="000D1C97" w:rsidRDefault="00506324">
      <w:pPr>
        <w:spacing w:after="80"/>
      </w:pPr>
      <w:r>
        <w:t>TSF means TotalEnergies Semantic Framework. It is the governed semantic foundation that defines industrial concepts, relationships, rules, mappings, and standards alignment for TotalEnergies.</w:t>
      </w:r>
    </w:p>
    <w:p w14:paraId="78D3FAE2" w14:textId="77777777" w:rsidR="000D1C97" w:rsidRDefault="00506324">
      <w:pPr>
        <w:spacing w:after="80"/>
      </w:pPr>
      <w:r>
        <w:t>In simple terms, TSF is the place where TotalEnergies keeps shared meaning under its own governance.</w:t>
      </w:r>
    </w:p>
    <w:p w14:paraId="29FD58FF" w14:textId="77777777" w:rsidR="000D1C97" w:rsidRDefault="00506324">
      <w:pPr>
        <w:pStyle w:val="Heading3"/>
        <w:spacing w:before="120" w:after="40"/>
      </w:pPr>
      <w:r>
        <w:t>2. What is SousLeSens?</w:t>
      </w:r>
    </w:p>
    <w:p w14:paraId="0AE6386E" w14:textId="77777777" w:rsidR="000D1C97" w:rsidRDefault="00506324">
      <w:pPr>
        <w:spacing w:after="80"/>
      </w:pPr>
      <w:r>
        <w:t>SousLeSens is an open-source ontology management and graph exploration platform financed by TotalEnergies. It supports the creation, management, and exploration of semantic models and knowledge graphs.</w:t>
      </w:r>
    </w:p>
    <w:p w14:paraId="1BD334E3" w14:textId="77777777" w:rsidR="000D1C97" w:rsidRDefault="00506324">
      <w:pPr>
        <w:spacing w:after="80"/>
      </w:pPr>
      <w:r>
        <w:t>In the target positioning, TSF provides the semantic framework and SousLeSens supports the tooling used to manage and expose it.</w:t>
      </w:r>
    </w:p>
    <w:p w14:paraId="7BDDC742" w14:textId="77777777" w:rsidR="000D1C97" w:rsidRDefault="00506324">
      <w:pPr>
        <w:pStyle w:val="Heading3"/>
        <w:spacing w:before="120" w:after="40"/>
      </w:pPr>
      <w:r>
        <w:t>3. Why does TotalEnergies need a semantic layer if it already has data platforms?</w:t>
      </w:r>
    </w:p>
    <w:p w14:paraId="1FCA7E18" w14:textId="77777777" w:rsidR="000D1C97" w:rsidRDefault="00506324">
      <w:pPr>
        <w:spacing w:after="80"/>
      </w:pPr>
      <w:r>
        <w:t>Data platforms connect and expose data. A semantic layer explains what the data means, how concepts relate to each other, which rules apply, and how evidence supports decisions.</w:t>
      </w:r>
    </w:p>
    <w:p w14:paraId="37D5CC7E" w14:textId="77777777" w:rsidR="000D1C97" w:rsidRDefault="00506324">
      <w:pPr>
        <w:spacing w:after="80"/>
      </w:pPr>
      <w:r>
        <w:t>The issue is shared meaning. Different systems can describe the same equipment, degradation pattern, inspection event, cost, or risk through different labels and assumptions. TSF helps align those meanings across teams and platforms.</w:t>
      </w:r>
    </w:p>
    <w:p w14:paraId="3F6AA4B2" w14:textId="77777777" w:rsidR="000D1C97" w:rsidRDefault="00506324">
      <w:pPr>
        <w:pStyle w:val="Heading3"/>
        <w:spacing w:before="120" w:after="40"/>
      </w:pPr>
      <w:r>
        <w:t>4. Is this mainly a technical topic?</w:t>
      </w:r>
    </w:p>
    <w:p w14:paraId="5E8B886A" w14:textId="77777777" w:rsidR="000D1C97" w:rsidRDefault="00506324">
      <w:pPr>
        <w:spacing w:after="80"/>
      </w:pPr>
      <w:r>
        <w:t>No. The technical foundation matters, but the business question is simpler: can TotalEnergies make faster, more consistent, and more auditable decisions from operational evidence?</w:t>
      </w:r>
    </w:p>
    <w:p w14:paraId="2847C028" w14:textId="77777777" w:rsidR="000D1C97" w:rsidRDefault="00506324">
      <w:pPr>
        <w:spacing w:after="80"/>
      </w:pPr>
      <w:r>
        <w:t>The value comes when semantic models support real decision cycles, such as LifeX investment planning, maintenance prioritization, inspection follow-up, risk review, and Investment-ready reporting.</w:t>
      </w:r>
    </w:p>
    <w:p w14:paraId="7CD4FFB7" w14:textId="77777777" w:rsidR="000D1C97" w:rsidRDefault="00506324">
      <w:pPr>
        <w:pStyle w:val="Heading3"/>
        <w:spacing w:before="120" w:after="40"/>
      </w:pPr>
      <w:r>
        <w:t>5. Why is this relevant now?</w:t>
      </w:r>
    </w:p>
    <w:p w14:paraId="23E8D51C" w14:textId="77777777" w:rsidR="000D1C97" w:rsidRDefault="00506324">
      <w:pPr>
        <w:spacing w:after="80"/>
      </w:pPr>
      <w:r>
        <w:t>Several forces converge:</w:t>
      </w:r>
    </w:p>
    <w:p w14:paraId="62334BD9" w14:textId="77777777" w:rsidR="000D1C97" w:rsidRDefault="00506324">
      <w:pPr>
        <w:pStyle w:val="ListBullet"/>
        <w:spacing w:after="20"/>
      </w:pPr>
      <w:r>
        <w:t>AI agents need trusted concepts, rules, and provenance to support operational decisions.</w:t>
      </w:r>
    </w:p>
    <w:p w14:paraId="29C668D1" w14:textId="77777777" w:rsidR="000D1C97" w:rsidRDefault="00506324">
      <w:pPr>
        <w:pStyle w:val="ListBullet"/>
        <w:spacing w:after="20"/>
      </w:pPr>
      <w:r>
        <w:t>Platform vendors are embedding their own semantic layers.</w:t>
      </w:r>
    </w:p>
    <w:p w14:paraId="241133A9" w14:textId="77777777" w:rsidR="000D1C97" w:rsidRDefault="00506324">
      <w:pPr>
        <w:pStyle w:val="ListBullet"/>
        <w:spacing w:after="20"/>
      </w:pPr>
      <w:r>
        <w:t>TotalEnergies already has a standards-based foundation through TSF and SousLeSens.</w:t>
      </w:r>
    </w:p>
    <w:p w14:paraId="417899CB" w14:textId="77777777" w:rsidR="000D1C97" w:rsidRDefault="00506324">
      <w:pPr>
        <w:pStyle w:val="ListBullet"/>
        <w:spacing w:after="20"/>
      </w:pPr>
      <w:r>
        <w:t>LifeX gives a concrete production focal point where semantic capability can be tested in a high-value decision workflow.</w:t>
      </w:r>
    </w:p>
    <w:p w14:paraId="1D363C34" w14:textId="77777777" w:rsidR="000D1C97" w:rsidRDefault="00506324">
      <w:pPr>
        <w:pStyle w:val="Heading1"/>
        <w:spacing w:before="200" w:after="80"/>
      </w:pPr>
      <w:r>
        <w:t>2. TSF, SousLeSens, And Platforms</w:t>
      </w:r>
    </w:p>
    <w:p w14:paraId="7F5012DE" w14:textId="77777777" w:rsidR="000D1C97" w:rsidRDefault="00506324">
      <w:pPr>
        <w:pStyle w:val="Heading3"/>
        <w:spacing w:before="120" w:after="40"/>
      </w:pPr>
      <w:r>
        <w:t>6. Does TSF compete with Cognite, Fabric, Collibra, Power BI, or Alteryx?</w:t>
      </w:r>
    </w:p>
    <w:p w14:paraId="27809402" w14:textId="77777777" w:rsidR="000D1C97" w:rsidRDefault="00506324">
      <w:pPr>
        <w:spacing w:after="80"/>
      </w:pPr>
      <w:r>
        <w:t>No. TSF should sit at a different layer.</w:t>
      </w:r>
    </w:p>
    <w:p w14:paraId="03662234" w14:textId="77777777" w:rsidR="000D1C97" w:rsidRDefault="00506324">
      <w:pPr>
        <w:spacing w:after="80"/>
      </w:pPr>
      <w:r>
        <w:t>TSF governs shared meaning. Cognite, Fabric, Collibra, Power BI, Alteryx, operational applications, and AI agents consume that meaning in their own workflows.</w:t>
      </w:r>
    </w:p>
    <w:p w14:paraId="2031167C" w14:textId="77777777" w:rsidR="000D1C97" w:rsidRDefault="00506324">
      <w:pPr>
        <w:spacing w:after="80"/>
      </w:pPr>
      <w:r>
        <w:t>The target architecture is:</w:t>
      </w:r>
    </w:p>
    <w:p w14:paraId="0F6A91EB" w14:textId="77777777" w:rsidR="000D1C97" w:rsidRDefault="00506324">
      <w:pPr>
        <w:pStyle w:val="ListBullet"/>
        <w:spacing w:after="20"/>
      </w:pPr>
      <w:r>
        <w:lastRenderedPageBreak/>
        <w:t>Traditional stack: LifeX data, operational applications, data platforms, BI / agents, decisions.</w:t>
      </w:r>
    </w:p>
    <w:p w14:paraId="33EFD717" w14:textId="77777777" w:rsidR="000D1C97" w:rsidRDefault="00506324">
      <w:pPr>
        <w:pStyle w:val="ListBullet"/>
        <w:spacing w:after="20"/>
      </w:pPr>
      <w:r>
        <w:t>Semantic control layer: LifeX data, domain knowledge capture, TSF / SousLeSens semantics, decision queries, decisions.</w:t>
      </w:r>
    </w:p>
    <w:p w14:paraId="008A37B1" w14:textId="77777777" w:rsidR="000D1C97" w:rsidRDefault="00506324">
      <w:pPr>
        <w:pStyle w:val="Heading3"/>
        <w:spacing w:before="120" w:after="40"/>
      </w:pPr>
      <w:r>
        <w:t>7. What makes SousLeSens relevant as a tool?</w:t>
      </w:r>
    </w:p>
    <w:p w14:paraId="165A6821" w14:textId="77777777" w:rsidR="000D1C97" w:rsidRDefault="00506324">
      <w:pPr>
        <w:spacing w:after="80"/>
      </w:pPr>
      <w:r>
        <w:t>The SousLeSens paper frames a practical gap: many semantic tools cover narrow tasks, struggle with industrial-scale user experience, or create interoperability friction between specialized tools.</w:t>
      </w:r>
    </w:p>
    <w:p w14:paraId="66363B1F" w14:textId="77777777" w:rsidR="000D1C97" w:rsidRDefault="00506324">
      <w:pPr>
        <w:spacing w:after="80"/>
      </w:pPr>
      <w:r>
        <w:t>SousLeSens was developed as part of the TSF project to provide a collaborative semantic knowledge management ecosystem with visual, minimal-code interfaces for large industry-grade semantic data models. This supports the management message that TSF / SousLeSens is operational tooling rather than academic theory.</w:t>
      </w:r>
    </w:p>
    <w:p w14:paraId="223B79DF" w14:textId="77777777" w:rsidR="000D1C97" w:rsidRDefault="00506324">
      <w:pPr>
        <w:pStyle w:val="Heading3"/>
        <w:spacing w:before="120" w:after="40"/>
      </w:pPr>
      <w:r>
        <w:t>8. What should Cognite do in this architecture?</w:t>
      </w:r>
    </w:p>
    <w:p w14:paraId="6B68306D" w14:textId="77777777" w:rsidR="000D1C97" w:rsidRDefault="00506324">
      <w:pPr>
        <w:spacing w:after="80"/>
      </w:pPr>
      <w:r>
        <w:t>Cognite is an industrial data platform and operational graph. It is strong for asset-centric contextualization, OT/IT integration, digital twins, and operational workflows.</w:t>
      </w:r>
    </w:p>
    <w:p w14:paraId="65CE160C" w14:textId="77777777" w:rsidR="000D1C97" w:rsidRDefault="00506324">
      <w:pPr>
        <w:spacing w:after="80"/>
      </w:pPr>
      <w:r>
        <w:t>In the recommended positioning, Cognite can consume TSF concepts, mappings, and rules so its operational graph carries governed meaning from TotalEnergies rather than platform-specific interpretation only.</w:t>
      </w:r>
    </w:p>
    <w:p w14:paraId="5B8A6AFC" w14:textId="77777777" w:rsidR="000D1C97" w:rsidRDefault="00506324">
      <w:pPr>
        <w:pStyle w:val="Heading3"/>
        <w:spacing w:before="120" w:after="40"/>
      </w:pPr>
      <w:r>
        <w:t>9. What should Collibra do?</w:t>
      </w:r>
    </w:p>
    <w:p w14:paraId="79695710" w14:textId="77777777" w:rsidR="000D1C97" w:rsidRDefault="00506324">
      <w:pPr>
        <w:spacing w:after="80"/>
      </w:pPr>
      <w:r>
        <w:t>Collibra supports data catalog, governance, lineage, and data ownership. It should consume governed concepts and definitions from TSF so catalog entries connect to business meaning as well as technical metadata.</w:t>
      </w:r>
    </w:p>
    <w:p w14:paraId="7DCA56AC" w14:textId="77777777" w:rsidR="000D1C97" w:rsidRDefault="00506324">
      <w:pPr>
        <w:spacing w:after="80"/>
      </w:pPr>
      <w:r>
        <w:t>Collibra helps govern data assets. TSF governs the semantic definitions and relationships those assets should use.</w:t>
      </w:r>
    </w:p>
    <w:p w14:paraId="054B151F" w14:textId="77777777" w:rsidR="000D1C97" w:rsidRDefault="00506324">
      <w:pPr>
        <w:pStyle w:val="Heading3"/>
        <w:spacing w:before="120" w:after="40"/>
      </w:pPr>
      <w:r>
        <w:t>10. What should Fabric and Power BI do?</w:t>
      </w:r>
    </w:p>
    <w:p w14:paraId="6911F457" w14:textId="77777777" w:rsidR="000D1C97" w:rsidRDefault="00506324">
      <w:pPr>
        <w:spacing w:after="80"/>
      </w:pPr>
      <w:r>
        <w:t>Fabric and Power BI support analytics, reporting, dashboards, and decision consumption. They should receive decision-ready outputs and governed semantic context from TSF-informed data products.</w:t>
      </w:r>
    </w:p>
    <w:p w14:paraId="69A2CB0C" w14:textId="77777777" w:rsidR="000D1C97" w:rsidRDefault="00506324">
      <w:pPr>
        <w:spacing w:after="80"/>
      </w:pPr>
      <w:r>
        <w:t>This makes reporting easier to explain and audit because the dashboard logic can be traced back to concepts, mappings, and rules.</w:t>
      </w:r>
    </w:p>
    <w:p w14:paraId="14160466" w14:textId="77777777" w:rsidR="000D1C97" w:rsidRDefault="00506324">
      <w:pPr>
        <w:pStyle w:val="Heading3"/>
        <w:spacing w:before="120" w:after="40"/>
      </w:pPr>
      <w:r>
        <w:t>11. Where does the operational data live?</w:t>
      </w:r>
    </w:p>
    <w:p w14:paraId="67687163" w14:textId="77777777" w:rsidR="000D1C97" w:rsidRDefault="00506324">
      <w:pPr>
        <w:spacing w:after="80"/>
      </w:pPr>
      <w:r>
        <w:t>Operational data can remain in source systems and platforms such as SAP, Cognite, Fabric, Collibra, document stores, and inspection systems.</w:t>
      </w:r>
    </w:p>
    <w:p w14:paraId="2A689B52" w14:textId="77777777" w:rsidR="000D1C97" w:rsidRDefault="00506324">
      <w:pPr>
        <w:spacing w:after="80"/>
      </w:pPr>
      <w:r>
        <w:t>The SKG can store governed semantics, identifiers, mappings, rules, curated graph data, and evidence links. It needs enough semantic structure to connect decision questions to the right evidence while source platforms keep the operational records they manage best.</w:t>
      </w:r>
    </w:p>
    <w:p w14:paraId="21DC1084" w14:textId="77777777" w:rsidR="000D1C97" w:rsidRDefault="00506324">
      <w:pPr>
        <w:pStyle w:val="Heading3"/>
        <w:spacing w:before="120" w:after="40"/>
      </w:pPr>
      <w:r>
        <w:t>12. How do federated queries work in practice?</w:t>
      </w:r>
    </w:p>
    <w:p w14:paraId="310E90FF" w14:textId="77777777" w:rsidR="000D1C97" w:rsidRDefault="00506324">
      <w:pPr>
        <w:spacing w:after="80"/>
      </w:pPr>
      <w:r>
        <w:t>The semantic layer translates business terms into source-specific identifiers and fields. It then reaches the relevant APIs or query endpoints and returns results with provenance.</w:t>
      </w:r>
    </w:p>
    <w:p w14:paraId="6169683F" w14:textId="77777777" w:rsidR="000D1C97" w:rsidRDefault="00506324">
      <w:pPr>
        <w:spacing w:after="80"/>
      </w:pPr>
      <w:r>
        <w:t>Example: a LifeX question about similar degrading equipment can be translated into equipment classes, tags, functional locations, inspection events, work orders, documents, and rules across source systems.</w:t>
      </w:r>
    </w:p>
    <w:p w14:paraId="16D10414" w14:textId="77777777" w:rsidR="000D1C97" w:rsidRDefault="00506324">
      <w:pPr>
        <w:pStyle w:val="Heading1"/>
        <w:spacing w:before="200" w:after="80"/>
      </w:pPr>
      <w:r>
        <w:t>3. KG, SKG, Property Graph, And Ontology</w:t>
      </w:r>
    </w:p>
    <w:p w14:paraId="5232D820" w14:textId="77777777" w:rsidR="000D1C97" w:rsidRDefault="00506324">
      <w:pPr>
        <w:pStyle w:val="Heading3"/>
        <w:spacing w:before="120" w:after="40"/>
      </w:pPr>
      <w:r>
        <w:t>13. What is the difference between a knowledge graph and a semantic knowledge graph?</w:t>
      </w:r>
    </w:p>
    <w:p w14:paraId="7690A844" w14:textId="77777777" w:rsidR="000D1C97" w:rsidRDefault="00506324">
      <w:pPr>
        <w:spacing w:after="80"/>
      </w:pPr>
      <w:r>
        <w:t>A knowledge graph connects entities and relationships. A semantic knowledge graph adds formal meaning: concepts, classes, rules, constraints, standards alignment, and reasoning.</w:t>
      </w:r>
    </w:p>
    <w:p w14:paraId="6C4D6DE8" w14:textId="77777777" w:rsidR="000D1C97" w:rsidRDefault="00506324">
      <w:pPr>
        <w:spacing w:after="80"/>
      </w:pPr>
      <w:r>
        <w:t>For management, the distinction is practical:</w:t>
      </w:r>
    </w:p>
    <w:p w14:paraId="46D0096E" w14:textId="77777777" w:rsidR="000D1C97" w:rsidRDefault="00506324">
      <w:pPr>
        <w:pStyle w:val="ListBullet"/>
        <w:spacing w:after="20"/>
      </w:pPr>
      <w:r>
        <w:t>A graph helps answer: what is connected to what?</w:t>
      </w:r>
    </w:p>
    <w:p w14:paraId="71B0492A" w14:textId="77777777" w:rsidR="000D1C97" w:rsidRDefault="00506324">
      <w:pPr>
        <w:pStyle w:val="ListBullet"/>
        <w:spacing w:after="20"/>
      </w:pPr>
      <w:r>
        <w:t>A semantic knowledge graph helps answer: what does it mean, which rule applies, and what decision does it support?</w:t>
      </w:r>
    </w:p>
    <w:p w14:paraId="3E760B24" w14:textId="77777777" w:rsidR="000D1C97" w:rsidRDefault="00506324">
      <w:pPr>
        <w:pStyle w:val="Heading3"/>
        <w:spacing w:before="120" w:after="40"/>
      </w:pPr>
      <w:r>
        <w:t>14. What is the difference between a property graph and a semantic graph?</w:t>
      </w:r>
    </w:p>
    <w:p w14:paraId="7E3245DA" w14:textId="77777777" w:rsidR="000D1C97" w:rsidRDefault="00506324">
      <w:pPr>
        <w:spacing w:after="80"/>
      </w:pPr>
      <w:r>
        <w:t>A property graph is useful for operational navigation and application workflows. It can connect assets, sensors, documents, events, and time series.</w:t>
      </w:r>
    </w:p>
    <w:p w14:paraId="2684E89D" w14:textId="77777777" w:rsidR="000D1C97" w:rsidRDefault="00506324">
      <w:pPr>
        <w:spacing w:after="80"/>
      </w:pPr>
      <w:r>
        <w:t>A semantic graph is designed for governed meaning and interoperability. It uses standards such as RDF, OWL, SPARQL, and ontology patterns so definitions can travel across systems, domains, and organizations.</w:t>
      </w:r>
    </w:p>
    <w:p w14:paraId="543C33D8" w14:textId="77777777" w:rsidR="000D1C97" w:rsidRDefault="00506324">
      <w:pPr>
        <w:pStyle w:val="Heading3"/>
        <w:spacing w:before="120" w:after="40"/>
      </w:pPr>
      <w:r>
        <w:t>15. Why use ontology instead of a simpler taxonomy?</w:t>
      </w:r>
    </w:p>
    <w:p w14:paraId="5FEACC71" w14:textId="77777777" w:rsidR="000D1C97" w:rsidRDefault="00506324">
      <w:pPr>
        <w:spacing w:after="80"/>
      </w:pPr>
      <w:r>
        <w:t>A taxonomy classifies terms. An ontology models concepts, relationships, rules, constraints, and meaning.</w:t>
      </w:r>
    </w:p>
    <w:p w14:paraId="17DFD637" w14:textId="77777777" w:rsidR="000D1C97" w:rsidRDefault="00506324">
      <w:pPr>
        <w:spacing w:after="80"/>
      </w:pPr>
      <w:r>
        <w:t>Use ontology when decisions cross systems, teams, assets, standards, and time horizons. Use lighter approaches when the question is local, short-lived, or mostly reporting-focused.</w:t>
      </w:r>
    </w:p>
    <w:p w14:paraId="37B16FB3" w14:textId="77777777" w:rsidR="000D1C97" w:rsidRDefault="00506324">
      <w:pPr>
        <w:pStyle w:val="Heading3"/>
        <w:spacing w:before="120" w:after="40"/>
      </w:pPr>
      <w:r>
        <w:t>16. What is BFO and why does it matter?</w:t>
      </w:r>
    </w:p>
    <w:p w14:paraId="12A3E192" w14:textId="77777777" w:rsidR="000D1C97" w:rsidRDefault="00506324">
      <w:pPr>
        <w:spacing w:after="80"/>
      </w:pPr>
      <w:r>
        <w:t>BFO means Basic Formal Ontology. It is an ISO top-level ontology used to structure reality in a consistent way across domains.</w:t>
      </w:r>
    </w:p>
    <w:p w14:paraId="23B1BF45" w14:textId="77777777" w:rsidR="000D1C97" w:rsidRDefault="00506324">
      <w:pPr>
        <w:spacing w:after="80"/>
      </w:pPr>
      <w:r>
        <w:t>For TotalEnergies, BFO matters because industrial decisions involve equipment, processes, sites, time, conditions, information, functions, risks, and impacts. BFO helps model these elements consistently.</w:t>
      </w:r>
    </w:p>
    <w:p w14:paraId="2C83DD4B" w14:textId="77777777" w:rsidR="000D1C97" w:rsidRDefault="00506324">
      <w:pPr>
        <w:pStyle w:val="Heading3"/>
        <w:spacing w:before="120" w:after="40"/>
      </w:pPr>
      <w:r>
        <w:t>17. What are the BFO 7 Buckets?</w:t>
      </w:r>
    </w:p>
    <w:p w14:paraId="20CC8326" w14:textId="77777777" w:rsidR="000D1C97" w:rsidRDefault="00506324">
      <w:pPr>
        <w:spacing w:after="80"/>
      </w:pPr>
      <w:r>
        <w:t>The BFO 7 Buckets turn operational common sense into encoded structure:</w:t>
      </w:r>
    </w:p>
    <w:p w14:paraId="1286B25E" w14:textId="77777777" w:rsidR="000D1C97" w:rsidRDefault="00506324">
      <w:pPr>
        <w:pStyle w:val="ListBullet"/>
        <w:spacing w:after="20"/>
      </w:pPr>
      <w:r>
        <w:t>Who: material entity.</w:t>
      </w:r>
    </w:p>
    <w:p w14:paraId="72EA631F" w14:textId="77777777" w:rsidR="000D1C97" w:rsidRDefault="00506324">
      <w:pPr>
        <w:pStyle w:val="ListBullet"/>
        <w:spacing w:after="20"/>
      </w:pPr>
      <w:r>
        <w:t>What: process.</w:t>
      </w:r>
    </w:p>
    <w:p w14:paraId="54ED381A" w14:textId="77777777" w:rsidR="000D1C97" w:rsidRDefault="00506324">
      <w:pPr>
        <w:pStyle w:val="ListBullet"/>
        <w:spacing w:after="20"/>
      </w:pPr>
      <w:r>
        <w:t>Where: site.</w:t>
      </w:r>
    </w:p>
    <w:p w14:paraId="27AA79CF" w14:textId="77777777" w:rsidR="000D1C97" w:rsidRDefault="00506324">
      <w:pPr>
        <w:pStyle w:val="ListBullet"/>
        <w:spacing w:after="20"/>
      </w:pPr>
      <w:r>
        <w:t>When: temporal region.</w:t>
      </w:r>
    </w:p>
    <w:p w14:paraId="72DF9EF4" w14:textId="77777777" w:rsidR="000D1C97" w:rsidRDefault="00506324">
      <w:pPr>
        <w:pStyle w:val="ListBullet"/>
        <w:spacing w:after="20"/>
      </w:pPr>
      <w:r>
        <w:t>How-it-is: qualities.</w:t>
      </w:r>
    </w:p>
    <w:p w14:paraId="71631DCC" w14:textId="77777777" w:rsidR="000D1C97" w:rsidRDefault="00506324">
      <w:pPr>
        <w:pStyle w:val="ListBullet"/>
        <w:spacing w:after="20"/>
      </w:pPr>
      <w:r>
        <w:t>How-we-know: information.</w:t>
      </w:r>
    </w:p>
    <w:p w14:paraId="17C7349A" w14:textId="77777777" w:rsidR="000D1C97" w:rsidRDefault="00506324">
      <w:pPr>
        <w:pStyle w:val="ListBullet"/>
        <w:spacing w:after="20"/>
      </w:pPr>
      <w:r>
        <w:t>Why: realizables.</w:t>
      </w:r>
    </w:p>
    <w:p w14:paraId="081DA598" w14:textId="77777777" w:rsidR="000D1C97" w:rsidRDefault="00506324">
      <w:pPr>
        <w:spacing w:after="80"/>
      </w:pPr>
      <w:r>
        <w:t>In LifeX, realizables make impact logic explicit by connecting inspection or maintenance events to safety, cost, production, and risk outcomes.</w:t>
      </w:r>
    </w:p>
    <w:p w14:paraId="392F95EF" w14:textId="77777777" w:rsidR="000D1C97" w:rsidRDefault="00506324">
      <w:pPr>
        <w:pStyle w:val="Heading1"/>
        <w:spacing w:before="200" w:after="80"/>
      </w:pPr>
      <w:r>
        <w:t>4. LifeX As First Focal Point</w:t>
      </w:r>
    </w:p>
    <w:p w14:paraId="1B47F89A" w14:textId="77777777" w:rsidR="000D1C97" w:rsidRDefault="00506324">
      <w:pPr>
        <w:pStyle w:val="Heading3"/>
        <w:spacing w:before="120" w:after="40"/>
      </w:pPr>
      <w:r>
        <w:t>18. Why is LifeX the first focal point?</w:t>
      </w:r>
    </w:p>
    <w:p w14:paraId="210BF2A8" w14:textId="77777777" w:rsidR="000D1C97" w:rsidRDefault="00506324">
      <w:pPr>
        <w:spacing w:after="80"/>
      </w:pPr>
      <w:r>
        <w:t>LifeX combines the right conditions for a production proof point:</w:t>
      </w:r>
    </w:p>
    <w:p w14:paraId="19DE4064" w14:textId="77777777" w:rsidR="000D1C97" w:rsidRDefault="00506324">
      <w:pPr>
        <w:pStyle w:val="ListBullet"/>
        <w:spacing w:after="20"/>
      </w:pPr>
      <w:r>
        <w:t>High-value FPSO assets.</w:t>
      </w:r>
    </w:p>
    <w:p w14:paraId="441841F9" w14:textId="77777777" w:rsidR="000D1C97" w:rsidRDefault="00506324">
      <w:pPr>
        <w:pStyle w:val="ListBullet"/>
        <w:spacing w:after="20"/>
      </w:pPr>
      <w:r>
        <w:t>Fragmented evidence across documents, inspections, work orders, tags, and dashboards.</w:t>
      </w:r>
    </w:p>
    <w:p w14:paraId="5BA56E10" w14:textId="77777777" w:rsidR="000D1C97" w:rsidRDefault="00506324">
      <w:pPr>
        <w:pStyle w:val="ListBullet"/>
        <w:spacing w:after="20"/>
      </w:pPr>
      <w:r>
        <w:t>Need to compare equipment patterns across FPSOs.</w:t>
      </w:r>
    </w:p>
    <w:p w14:paraId="2778EC25" w14:textId="77777777" w:rsidR="000D1C97" w:rsidRDefault="00506324">
      <w:pPr>
        <w:pStyle w:val="ListBullet"/>
        <w:spacing w:after="20"/>
      </w:pPr>
      <w:r>
        <w:t>Direct CAPEX, OPEX, schedule, integrity, production, and risk impacts.</w:t>
      </w:r>
    </w:p>
    <w:p w14:paraId="628BB529" w14:textId="77777777" w:rsidR="000D1C97" w:rsidRDefault="00506324">
      <w:pPr>
        <w:pStyle w:val="ListBullet"/>
        <w:spacing w:after="20"/>
      </w:pPr>
      <w:r>
        <w:t>Management-level reporting needs.</w:t>
      </w:r>
    </w:p>
    <w:p w14:paraId="5896854B" w14:textId="77777777" w:rsidR="000D1C97" w:rsidRDefault="00506324">
      <w:pPr>
        <w:spacing w:after="80"/>
      </w:pPr>
      <w:r>
        <w:t>LifeX can show how TSF moves from semantic assets to operational decision support.</w:t>
      </w:r>
    </w:p>
    <w:p w14:paraId="0522749A" w14:textId="77777777" w:rsidR="000D1C97" w:rsidRDefault="00506324">
      <w:pPr>
        <w:pStyle w:val="Heading3"/>
        <w:spacing w:before="120" w:after="40"/>
      </w:pPr>
      <w:r>
        <w:t>19. What decision questions should LifeX answer?</w:t>
      </w:r>
    </w:p>
    <w:p w14:paraId="7FC54ECD" w14:textId="77777777" w:rsidR="000D1C97" w:rsidRDefault="00506324">
      <w:pPr>
        <w:spacing w:after="80"/>
      </w:pPr>
      <w:r>
        <w:t>The executive pack frames three decision support questions:</w:t>
      </w:r>
    </w:p>
    <w:p w14:paraId="672CFBD3" w14:textId="77777777" w:rsidR="000D1C97" w:rsidRDefault="00506324">
      <w:pPr>
        <w:pStyle w:val="ListBullet"/>
        <w:spacing w:after="20"/>
      </w:pPr>
      <w:r>
        <w:t>Which FPSO assets, equipment families, or tags are degrading faster than expected?</w:t>
      </w:r>
    </w:p>
    <w:p w14:paraId="66D07DFB" w14:textId="77777777" w:rsidR="000D1C97" w:rsidRDefault="00506324">
      <w:pPr>
        <w:pStyle w:val="ListBullet"/>
        <w:spacing w:after="20"/>
      </w:pPr>
      <w:r>
        <w:t>What is the impact on the LifeX investment plan, maintenance schedule, and risk profile?</w:t>
      </w:r>
    </w:p>
    <w:p w14:paraId="044B6826" w14:textId="77777777" w:rsidR="000D1C97" w:rsidRDefault="00506324">
      <w:pPr>
        <w:pStyle w:val="ListBullet"/>
        <w:spacing w:after="20"/>
      </w:pPr>
      <w:r>
        <w:t>Which decision reduces risk while avoiding over-investment, and how can it be justified?</w:t>
      </w:r>
    </w:p>
    <w:p w14:paraId="5B192B18" w14:textId="77777777" w:rsidR="000D1C97" w:rsidRDefault="00506324">
      <w:pPr>
        <w:spacing w:after="80"/>
      </w:pPr>
      <w:r>
        <w:t>In ontology work, these are competency questions. For leadership, they are decision support questions.</w:t>
      </w:r>
    </w:p>
    <w:p w14:paraId="49A9AFCC" w14:textId="77777777" w:rsidR="000D1C97" w:rsidRDefault="00506324">
      <w:pPr>
        <w:pStyle w:val="Heading3"/>
        <w:spacing w:before="120" w:after="40"/>
      </w:pPr>
      <w:r>
        <w:t>20. What is a simple LifeX ontology example?</w:t>
      </w:r>
    </w:p>
    <w:p w14:paraId="1E625023" w14:textId="77777777" w:rsidR="000D1C97" w:rsidRDefault="00506324">
      <w:pPr>
        <w:spacing w:after="80"/>
      </w:pPr>
      <w:r>
        <w:t>A pump tag on Dalia can be connected to an equipment class, a functional location, an inspection event, an observed degradation pattern, a work order, a source document, an applicable rule, and a business impact.</w:t>
      </w:r>
    </w:p>
    <w:p w14:paraId="7EA08950" w14:textId="77777777" w:rsidR="000D1C97" w:rsidRDefault="00506324">
      <w:pPr>
        <w:spacing w:after="80"/>
      </w:pPr>
      <w:r>
        <w:t>The graph can then support a management question such as: where do we have similar pumps on Pazflor, CLOV, or Girassol, what evidence shows comparable degradation, and what does it mean for cost, schedule, safety, production, and risk?</w:t>
      </w:r>
    </w:p>
    <w:p w14:paraId="6953850E" w14:textId="77777777" w:rsidR="000D1C97" w:rsidRDefault="00506324">
      <w:pPr>
        <w:pStyle w:val="Heading3"/>
        <w:spacing w:before="120" w:after="40"/>
      </w:pPr>
      <w:r>
        <w:t>21. What is a LifeX semantic data product?</w:t>
      </w:r>
    </w:p>
    <w:p w14:paraId="5E51B361" w14:textId="77777777" w:rsidR="000D1C97" w:rsidRDefault="00506324">
      <w:pPr>
        <w:spacing w:after="80"/>
      </w:pPr>
      <w:r>
        <w:t>A LifeX semantic data product packages the semantic assets needed to answer recurring decision questions.</w:t>
      </w:r>
    </w:p>
    <w:p w14:paraId="3B4C238B" w14:textId="77777777" w:rsidR="000D1C97" w:rsidRDefault="00506324">
      <w:pPr>
        <w:spacing w:after="80"/>
      </w:pPr>
      <w:r>
        <w:t>It should include:</w:t>
      </w:r>
    </w:p>
    <w:p w14:paraId="18817886" w14:textId="77777777" w:rsidR="000D1C97" w:rsidRDefault="00506324">
      <w:pPr>
        <w:pStyle w:val="ListBullet"/>
        <w:spacing w:after="20"/>
      </w:pPr>
      <w:r>
        <w:t>Concepts and definitions.</w:t>
      </w:r>
    </w:p>
    <w:p w14:paraId="69AB44BD" w14:textId="77777777" w:rsidR="000D1C97" w:rsidRDefault="00506324">
      <w:pPr>
        <w:pStyle w:val="ListBullet"/>
        <w:spacing w:after="20"/>
      </w:pPr>
      <w:r>
        <w:t>Equipment classes, tags, and functional locations.</w:t>
      </w:r>
    </w:p>
    <w:p w14:paraId="0A572EA4" w14:textId="77777777" w:rsidR="000D1C97" w:rsidRDefault="00506324">
      <w:pPr>
        <w:pStyle w:val="ListBullet"/>
        <w:spacing w:after="20"/>
      </w:pPr>
      <w:r>
        <w:t>Source mappings.</w:t>
      </w:r>
    </w:p>
    <w:p w14:paraId="1DF40F42" w14:textId="77777777" w:rsidR="000D1C97" w:rsidRDefault="00506324">
      <w:pPr>
        <w:pStyle w:val="ListBullet"/>
        <w:spacing w:after="20"/>
      </w:pPr>
      <w:r>
        <w:t>Inspection and maintenance evidence links.</w:t>
      </w:r>
    </w:p>
    <w:p w14:paraId="304BA632" w14:textId="77777777" w:rsidR="000D1C97" w:rsidRDefault="00506324">
      <w:pPr>
        <w:pStyle w:val="ListBullet"/>
        <w:spacing w:after="20"/>
      </w:pPr>
      <w:r>
        <w:t>Rules, thresholds, and standards references.</w:t>
      </w:r>
    </w:p>
    <w:p w14:paraId="6A93D7AF" w14:textId="77777777" w:rsidR="000D1C97" w:rsidRDefault="00506324">
      <w:pPr>
        <w:pStyle w:val="ListBullet"/>
        <w:spacing w:after="20"/>
      </w:pPr>
      <w:r>
        <w:t>Query services or APIs.</w:t>
      </w:r>
    </w:p>
    <w:p w14:paraId="0509F72F" w14:textId="77777777" w:rsidR="000D1C97" w:rsidRDefault="00506324">
      <w:pPr>
        <w:pStyle w:val="ListBullet"/>
        <w:spacing w:after="20"/>
      </w:pPr>
      <w:r>
        <w:t>Decision outputs and provenance.</w:t>
      </w:r>
    </w:p>
    <w:p w14:paraId="2FBB0DB7" w14:textId="77777777" w:rsidR="000D1C97" w:rsidRDefault="00506324">
      <w:pPr>
        <w:spacing w:after="80"/>
      </w:pPr>
      <w:r>
        <w:t>The goal is reuse: once a pattern is modeled for one FPSO, it should support comparison across others.</w:t>
      </w:r>
    </w:p>
    <w:p w14:paraId="2E841D2E" w14:textId="77777777" w:rsidR="000D1C97" w:rsidRDefault="00506324">
      <w:pPr>
        <w:pStyle w:val="Heading3"/>
        <w:spacing w:before="120" w:after="40"/>
      </w:pPr>
      <w:r>
        <w:t>22. What does LifeX prove for TotalEnergies?</w:t>
      </w:r>
    </w:p>
    <w:p w14:paraId="410A33A4" w14:textId="77777777" w:rsidR="000D1C97" w:rsidRDefault="00506324">
      <w:pPr>
        <w:spacing w:after="80"/>
      </w:pPr>
      <w:r>
        <w:t>LifeX proves whether TSF can support a real operational decision cycle. It tests if semantic models can move from standards and methodology into weekly management decisions.</w:t>
      </w:r>
    </w:p>
    <w:p w14:paraId="35DC0F37" w14:textId="77777777" w:rsidR="000D1C97" w:rsidRDefault="00506324">
      <w:pPr>
        <w:spacing w:after="80"/>
      </w:pPr>
      <w:r>
        <w:t>If successful, LifeX becomes a reusable blueprint for other mission-critical processes such as maintenance, integrity, HSE, engineering, emissions, and asset management.</w:t>
      </w:r>
    </w:p>
    <w:p w14:paraId="67BA558D" w14:textId="77777777" w:rsidR="000D1C97" w:rsidRDefault="00506324">
      <w:pPr>
        <w:pStyle w:val="Heading1"/>
        <w:spacing w:before="200" w:after="80"/>
      </w:pPr>
      <w:r>
        <w:t>5. AI Readiness And Governance</w:t>
      </w:r>
    </w:p>
    <w:p w14:paraId="127D13B0" w14:textId="77777777" w:rsidR="000D1C97" w:rsidRDefault="00506324">
      <w:pPr>
        <w:pStyle w:val="Heading3"/>
        <w:spacing w:before="120" w:after="40"/>
      </w:pPr>
      <w:r>
        <w:t>23. Why does AI need TSF or SKG?</w:t>
      </w:r>
    </w:p>
    <w:p w14:paraId="35FE93F2" w14:textId="77777777" w:rsidR="000D1C97" w:rsidRDefault="00506324">
      <w:pPr>
        <w:spacing w:after="80"/>
      </w:pPr>
      <w:r>
        <w:t>AI systems need clear concepts, rules, procedures, and provenance to support high-stakes operational decisions.</w:t>
      </w:r>
    </w:p>
    <w:p w14:paraId="0C2D9B98" w14:textId="77777777" w:rsidR="000D1C97" w:rsidRDefault="00506324">
      <w:pPr>
        <w:spacing w:after="80"/>
      </w:pPr>
      <w:r>
        <w:t>TSF can provide the governed meaning layer that grounds AI agents. This helps reduce inconsistent interpretation, duplicated logic, weak traceability, and uncontrolled platform-specific definitions.</w:t>
      </w:r>
    </w:p>
    <w:p w14:paraId="5B856B94" w14:textId="77777777" w:rsidR="000D1C97" w:rsidRDefault="00506324">
      <w:pPr>
        <w:pStyle w:val="Heading3"/>
        <w:spacing w:before="120" w:after="40"/>
      </w:pPr>
      <w:r>
        <w:t>24. How does SKG help with AI agents?</w:t>
      </w:r>
    </w:p>
    <w:p w14:paraId="374E58D7" w14:textId="77777777" w:rsidR="000D1C97" w:rsidRDefault="00506324">
      <w:pPr>
        <w:spacing w:after="80"/>
      </w:pPr>
      <w:r>
        <w:t>An AI agent can use the semantic graph to understand:</w:t>
      </w:r>
    </w:p>
    <w:p w14:paraId="00F23F1A" w14:textId="77777777" w:rsidR="000D1C97" w:rsidRDefault="00506324">
      <w:pPr>
        <w:pStyle w:val="ListBullet"/>
        <w:spacing w:after="20"/>
      </w:pPr>
      <w:r>
        <w:t>What type of equipment is involved.</w:t>
      </w:r>
    </w:p>
    <w:p w14:paraId="3001F31C" w14:textId="77777777" w:rsidR="000D1C97" w:rsidRDefault="00506324">
      <w:pPr>
        <w:pStyle w:val="ListBullet"/>
        <w:spacing w:after="20"/>
      </w:pPr>
      <w:r>
        <w:t>Which process or event happened.</w:t>
      </w:r>
    </w:p>
    <w:p w14:paraId="25333A8D" w14:textId="77777777" w:rsidR="000D1C97" w:rsidRDefault="00506324">
      <w:pPr>
        <w:pStyle w:val="ListBullet"/>
        <w:spacing w:after="20"/>
      </w:pPr>
      <w:r>
        <w:t>Which rules and standards apply.</w:t>
      </w:r>
    </w:p>
    <w:p w14:paraId="3277962B" w14:textId="77777777" w:rsidR="000D1C97" w:rsidRDefault="00506324">
      <w:pPr>
        <w:pStyle w:val="ListBullet"/>
        <w:spacing w:after="20"/>
      </w:pPr>
      <w:r>
        <w:t>Which source systems contain evidence.</w:t>
      </w:r>
    </w:p>
    <w:p w14:paraId="4B18B461" w14:textId="77777777" w:rsidR="000D1C97" w:rsidRDefault="00506324">
      <w:pPr>
        <w:pStyle w:val="ListBullet"/>
        <w:spacing w:after="20"/>
      </w:pPr>
      <w:r>
        <w:t>Which business impact is at stake.</w:t>
      </w:r>
    </w:p>
    <w:p w14:paraId="5FEFA41B" w14:textId="77777777" w:rsidR="000D1C97" w:rsidRDefault="00506324">
      <w:pPr>
        <w:pStyle w:val="ListBullet"/>
        <w:spacing w:after="20"/>
      </w:pPr>
      <w:r>
        <w:t>Which provenance supports the answer.</w:t>
      </w:r>
    </w:p>
    <w:p w14:paraId="1A654077" w14:textId="77777777" w:rsidR="000D1C97" w:rsidRDefault="00506324">
      <w:pPr>
        <w:spacing w:after="80"/>
      </w:pPr>
      <w:r>
        <w:t>This makes AI support more auditable and easier to govern.</w:t>
      </w:r>
    </w:p>
    <w:p w14:paraId="48DF720D" w14:textId="77777777" w:rsidR="000D1C97" w:rsidRDefault="00506324">
      <w:pPr>
        <w:pStyle w:val="Heading3"/>
        <w:spacing w:before="120" w:after="40"/>
      </w:pPr>
      <w:r>
        <w:t>25. How does this reduce vendor lock-in?</w:t>
      </w:r>
    </w:p>
    <w:p w14:paraId="2A51115A" w14:textId="77777777" w:rsidR="000D1C97" w:rsidRDefault="00506324">
      <w:pPr>
        <w:spacing w:after="80"/>
      </w:pPr>
      <w:r>
        <w:t>TSF keeps industrial definitions, rules, and mappings under TotalEnergies governance. Platforms can consume them while ownership remains with TotalEnergies.</w:t>
      </w:r>
    </w:p>
    <w:p w14:paraId="3DE217F3" w14:textId="77777777" w:rsidR="000D1C97" w:rsidRDefault="00506324">
      <w:pPr>
        <w:spacing w:after="80"/>
      </w:pPr>
      <w:r>
        <w:t>This matters because platform tools change. Governed meaning should survive changes in data platforms, dashboards, vendors, and AI tools.</w:t>
      </w:r>
    </w:p>
    <w:p w14:paraId="1F2A7189" w14:textId="77777777" w:rsidR="000D1C97" w:rsidRDefault="00506324">
      <w:pPr>
        <w:pStyle w:val="Heading1"/>
        <w:spacing w:before="200" w:after="80"/>
      </w:pPr>
      <w:r>
        <w:t>6. Adoption And Operating Model</w:t>
      </w:r>
    </w:p>
    <w:p w14:paraId="3DE44782" w14:textId="77777777" w:rsidR="000D1C97" w:rsidRDefault="00506324">
      <w:pPr>
        <w:pStyle w:val="Heading3"/>
        <w:spacing w:before="120" w:after="40"/>
      </w:pPr>
      <w:r>
        <w:t>26. Who should own TSF and semantic governance?</w:t>
      </w:r>
    </w:p>
    <w:p w14:paraId="751F9B4A" w14:textId="77777777" w:rsidR="000D1C97" w:rsidRDefault="00506324">
      <w:pPr>
        <w:spacing w:after="80"/>
      </w:pPr>
      <w:r>
        <w:t>Semantic authority should remain with the TSF / ontology governance function. Business domains and platform teams should contribute practical knowledge, mappings, and consumption needs.</w:t>
      </w:r>
    </w:p>
    <w:p w14:paraId="24AA5774" w14:textId="77777777" w:rsidR="000D1C97" w:rsidRDefault="00506324">
      <w:pPr>
        <w:spacing w:after="80"/>
      </w:pPr>
      <w:r>
        <w:t>A workable operating model needs three roles:</w:t>
      </w:r>
    </w:p>
    <w:p w14:paraId="598D7990" w14:textId="77777777" w:rsidR="000D1C97" w:rsidRDefault="00506324">
      <w:pPr>
        <w:pStyle w:val="ListBullet"/>
        <w:spacing w:after="20"/>
      </w:pPr>
      <w:r>
        <w:t>Semantic authority: owns canonical concepts, standards alignment, rules, and versioning.</w:t>
      </w:r>
    </w:p>
    <w:p w14:paraId="0C328657" w14:textId="77777777" w:rsidR="000D1C97" w:rsidRDefault="00506324">
      <w:pPr>
        <w:pStyle w:val="ListBullet"/>
        <w:spacing w:after="20"/>
      </w:pPr>
      <w:r>
        <w:t>Business domain owners: validate meaning, decision questions, and operational usefulness.</w:t>
      </w:r>
    </w:p>
    <w:p w14:paraId="122BFC1F" w14:textId="77777777" w:rsidR="000D1C97" w:rsidRDefault="00506324">
      <w:pPr>
        <w:pStyle w:val="ListBullet"/>
        <w:spacing w:after="20"/>
      </w:pPr>
      <w:r>
        <w:t>Platform teams: consume semantic services, mappings, APIs, and decision outputs.</w:t>
      </w:r>
    </w:p>
    <w:p w14:paraId="2BCBB40A" w14:textId="77777777" w:rsidR="000D1C97" w:rsidRDefault="00506324">
      <w:pPr>
        <w:pStyle w:val="Heading3"/>
        <w:spacing w:before="120" w:after="40"/>
      </w:pPr>
      <w:r>
        <w:t>27. What is the role of domain experts?</w:t>
      </w:r>
    </w:p>
    <w:p w14:paraId="371D9B1E" w14:textId="77777777" w:rsidR="000D1C97" w:rsidRDefault="00506324">
      <w:pPr>
        <w:spacing w:after="80"/>
      </w:pPr>
      <w:r>
        <w:t>Domain experts provide the operational meaning that systems alone miss. They explain process logic, equipment behavior, inspection interpretation, standards usage, and decision consequences.</w:t>
      </w:r>
    </w:p>
    <w:p w14:paraId="72D3B26E" w14:textId="77777777" w:rsidR="000D1C97" w:rsidRDefault="00506324">
      <w:pPr>
        <w:spacing w:after="80"/>
      </w:pPr>
      <w:r>
        <w:t>The semantic layer should encode that knowledge so it can be reused by platforms, dashboards, reports, and AI agents.</w:t>
      </w:r>
    </w:p>
    <w:p w14:paraId="48F61C25" w14:textId="77777777" w:rsidR="000D1C97" w:rsidRDefault="00506324">
      <w:pPr>
        <w:pStyle w:val="Heading3"/>
        <w:spacing w:before="120" w:after="40"/>
      </w:pPr>
      <w:r>
        <w:t>28. What is the practical path from pilot to production?</w:t>
      </w:r>
    </w:p>
    <w:p w14:paraId="20928568" w14:textId="77777777" w:rsidR="000D1C97" w:rsidRDefault="00506324">
      <w:pPr>
        <w:spacing w:after="80"/>
      </w:pPr>
      <w:r>
        <w:t>The maturity path is:</w:t>
      </w:r>
    </w:p>
    <w:p w14:paraId="77810B01" w14:textId="77777777" w:rsidR="000D1C97" w:rsidRDefault="00506324">
      <w:pPr>
        <w:spacing w:after="80"/>
      </w:pPr>
      <w:r>
        <w:t>1. Dalia document PoC.</w:t>
      </w:r>
    </w:p>
    <w:p w14:paraId="3EE0BCA1" w14:textId="77777777" w:rsidR="000D1C97" w:rsidRDefault="00506324">
      <w:pPr>
        <w:spacing w:after="80"/>
      </w:pPr>
      <w:r>
        <w:t>2. Dalia to Pazflor pattern validation.</w:t>
      </w:r>
    </w:p>
    <w:p w14:paraId="40F522BA" w14:textId="77777777" w:rsidR="000D1C97" w:rsidRDefault="00506324">
      <w:pPr>
        <w:spacing w:after="80"/>
      </w:pPr>
      <w:r>
        <w:t>3. Governed multi-FPSO semantic data product.</w:t>
      </w:r>
    </w:p>
    <w:p w14:paraId="13C6A5B1" w14:textId="77777777" w:rsidR="000D1C97" w:rsidRDefault="00506324">
      <w:pPr>
        <w:spacing w:after="80"/>
      </w:pPr>
      <w:r>
        <w:t>4. Fleet operations.</w:t>
      </w:r>
    </w:p>
    <w:p w14:paraId="77F2C82F" w14:textId="77777777" w:rsidR="000D1C97" w:rsidRDefault="00506324">
      <w:pPr>
        <w:spacing w:after="80"/>
      </w:pPr>
      <w:r>
        <w:t>5. AI agents.</w:t>
      </w:r>
    </w:p>
    <w:p w14:paraId="56521A92" w14:textId="77777777" w:rsidR="000D1C97" w:rsidRDefault="00506324">
      <w:pPr>
        <w:spacing w:after="80"/>
      </w:pPr>
      <w:r>
        <w:t>Levels 1 and 2 established the semantic basis. Level 3 is the current focus: create the LifeX semantic data product and connect it to operational decision cycles.</w:t>
      </w:r>
    </w:p>
    <w:p w14:paraId="41461F19" w14:textId="77777777" w:rsidR="000D1C97" w:rsidRDefault="00506324">
      <w:pPr>
        <w:pStyle w:val="Heading3"/>
        <w:spacing w:before="120" w:after="40"/>
      </w:pPr>
      <w:r>
        <w:t>29. What should happen next?</w:t>
      </w:r>
    </w:p>
    <w:p w14:paraId="77242560" w14:textId="77777777" w:rsidR="000D1C97" w:rsidRDefault="00506324">
      <w:pPr>
        <w:spacing w:after="80"/>
      </w:pPr>
      <w:r>
        <w:t>The immediate next step is a focused workshop with TSF, LifeX, ontology, platform, and data product owners.</w:t>
      </w:r>
    </w:p>
    <w:p w14:paraId="041AC281" w14:textId="77777777" w:rsidR="000D1C97" w:rsidRDefault="00506324">
      <w:pPr>
        <w:spacing w:after="80"/>
      </w:pPr>
      <w:r>
        <w:t>The outputs should be:</w:t>
      </w:r>
    </w:p>
    <w:p w14:paraId="03921439" w14:textId="77777777" w:rsidR="000D1C97" w:rsidRDefault="00506324">
      <w:pPr>
        <w:pStyle w:val="ListBullet"/>
        <w:spacing w:after="20"/>
      </w:pPr>
      <w:r>
        <w:t>Agreed LifeX decision support questions.</w:t>
      </w:r>
    </w:p>
    <w:p w14:paraId="2B01F124" w14:textId="77777777" w:rsidR="000D1C97" w:rsidRDefault="00506324">
      <w:pPr>
        <w:pStyle w:val="ListBullet"/>
        <w:spacing w:after="20"/>
      </w:pPr>
      <w:r>
        <w:t>Semantic data product scope.</w:t>
      </w:r>
    </w:p>
    <w:p w14:paraId="62B4C2FC" w14:textId="77777777" w:rsidR="000D1C97" w:rsidRDefault="00506324">
      <w:pPr>
        <w:pStyle w:val="ListBullet"/>
        <w:spacing w:after="20"/>
      </w:pPr>
      <w:r>
        <w:t>Priority source systems and evidence links.</w:t>
      </w:r>
    </w:p>
    <w:p w14:paraId="3FC86009" w14:textId="77777777" w:rsidR="000D1C97" w:rsidRDefault="00506324">
      <w:pPr>
        <w:pStyle w:val="ListBullet"/>
        <w:spacing w:after="20"/>
      </w:pPr>
      <w:r>
        <w:t>Initial API or query mediation target.</w:t>
      </w:r>
    </w:p>
    <w:p w14:paraId="7D37398A" w14:textId="77777777" w:rsidR="000D1C97" w:rsidRDefault="00506324">
      <w:pPr>
        <w:pStyle w:val="ListBullet"/>
        <w:spacing w:after="20"/>
      </w:pPr>
      <w:r>
        <w:t>Ownership model for semantic assets.</w:t>
      </w:r>
    </w:p>
    <w:p w14:paraId="08E52282" w14:textId="77777777" w:rsidR="000D1C97" w:rsidRDefault="00506324">
      <w:pPr>
        <w:pStyle w:val="ListBullet"/>
        <w:spacing w:after="20"/>
      </w:pPr>
      <w:r>
        <w:t>Criteria for moving from pilot validation to governed production.</w:t>
      </w:r>
    </w:p>
    <w:p w14:paraId="49F71F5A" w14:textId="77777777" w:rsidR="000D1C97" w:rsidRDefault="00506324">
      <w:pPr>
        <w:pStyle w:val="Heading1"/>
        <w:spacing w:before="200" w:after="80"/>
      </w:pPr>
      <w:r>
        <w:t>7. Questions Management May Ask</w:t>
      </w:r>
    </w:p>
    <w:p w14:paraId="5E3719E7" w14:textId="77777777" w:rsidR="000D1C97" w:rsidRDefault="00506324">
      <w:pPr>
        <w:pStyle w:val="Heading3"/>
        <w:spacing w:before="120" w:after="40"/>
      </w:pPr>
      <w:r>
        <w:t>30. What is the simplest executive message?</w:t>
      </w:r>
    </w:p>
    <w:p w14:paraId="1E54830A" w14:textId="77777777" w:rsidR="000D1C97" w:rsidRDefault="00506324">
      <w:pPr>
        <w:spacing w:after="80"/>
      </w:pPr>
      <w:r>
        <w:t>Keep meaning governed once, then expose it across platforms.</w:t>
      </w:r>
    </w:p>
    <w:p w14:paraId="753DB120" w14:textId="77777777" w:rsidR="000D1C97" w:rsidRDefault="00506324">
      <w:pPr>
        <w:spacing w:after="80"/>
      </w:pPr>
      <w:r>
        <w:t>TSF and SousLeSens should act as the semantic control layer. LifeX should be the first production focal point that proves the value in operations.</w:t>
      </w:r>
    </w:p>
    <w:p w14:paraId="5C460419" w14:textId="77777777" w:rsidR="000D1C97" w:rsidRDefault="00506324">
      <w:pPr>
        <w:pStyle w:val="Heading3"/>
        <w:spacing w:before="120" w:after="40"/>
      </w:pPr>
      <w:r>
        <w:t>31. What is the risk of doing nothing?</w:t>
      </w:r>
    </w:p>
    <w:p w14:paraId="2783E8D7" w14:textId="77777777" w:rsidR="000D1C97" w:rsidRDefault="00506324">
      <w:pPr>
        <w:spacing w:after="80"/>
      </w:pPr>
      <w:r>
        <w:t>Each platform continues to define meaning locally. Dashboards, data products, and AI agents may answer with inconsistent assumptions. Cross-FPSO comparison remains slow. Decision traceability remains weak.</w:t>
      </w:r>
    </w:p>
    <w:p w14:paraId="288FA070" w14:textId="77777777" w:rsidR="000D1C97" w:rsidRDefault="00506324">
      <w:pPr>
        <w:spacing w:after="80"/>
      </w:pPr>
      <w:r>
        <w:t>The result is more manual reconciliation, more duplicated logic, and lower confidence in AI-supported decisions.</w:t>
      </w:r>
    </w:p>
    <w:p w14:paraId="6CCE4325" w14:textId="77777777" w:rsidR="000D1C97" w:rsidRDefault="00506324">
      <w:pPr>
        <w:pStyle w:val="Heading3"/>
        <w:spacing w:before="120" w:after="40"/>
      </w:pPr>
      <w:r>
        <w:t>32. What does success look like?</w:t>
      </w:r>
    </w:p>
    <w:p w14:paraId="0FA6E48F" w14:textId="77777777" w:rsidR="000D1C97" w:rsidRDefault="00506324">
      <w:pPr>
        <w:spacing w:after="80"/>
      </w:pPr>
      <w:r>
        <w:t>Success means that a LifeX management question can be answered through a traceable path:</w:t>
      </w:r>
    </w:p>
    <w:p w14:paraId="308A8E25" w14:textId="77777777" w:rsidR="000D1C97" w:rsidRDefault="00506324">
      <w:pPr>
        <w:spacing w:after="80"/>
      </w:pPr>
      <w:r>
        <w:t>Decision question -&gt; concept -&gt; rule -&gt; source evidence -&gt; operational response -&gt; management rationale.</w:t>
      </w:r>
    </w:p>
    <w:p w14:paraId="09441780" w14:textId="77777777" w:rsidR="000D1C97" w:rsidRDefault="00506324">
      <w:pPr>
        <w:spacing w:after="80"/>
      </w:pPr>
      <w:r>
        <w:t>A successful implementation should show:</w:t>
      </w:r>
    </w:p>
    <w:p w14:paraId="25209CEE" w14:textId="77777777" w:rsidR="000D1C97" w:rsidRDefault="00506324">
      <w:pPr>
        <w:pStyle w:val="ListBullet"/>
        <w:spacing w:after="20"/>
      </w:pPr>
      <w:r>
        <w:t>Faster decision preparation.</w:t>
      </w:r>
    </w:p>
    <w:p w14:paraId="4AC05B73" w14:textId="77777777" w:rsidR="000D1C97" w:rsidRDefault="00506324">
      <w:pPr>
        <w:pStyle w:val="ListBullet"/>
        <w:spacing w:after="20"/>
      </w:pPr>
      <w:r>
        <w:t>Reusable equipment and degradation patterns.</w:t>
      </w:r>
    </w:p>
    <w:p w14:paraId="7F93678E" w14:textId="77777777" w:rsidR="000D1C97" w:rsidRDefault="00506324">
      <w:pPr>
        <w:pStyle w:val="ListBullet"/>
        <w:spacing w:after="20"/>
      </w:pPr>
      <w:r>
        <w:t>Better traceability from field evidence to Investment-ready reporting.</w:t>
      </w:r>
    </w:p>
    <w:p w14:paraId="4312D55D" w14:textId="77777777" w:rsidR="000D1C97" w:rsidRDefault="00506324">
      <w:pPr>
        <w:pStyle w:val="ListBullet"/>
        <w:spacing w:after="20"/>
      </w:pPr>
      <w:r>
        <w:t>Clear integration with Cognite, Fabric, Collibra, Power BI, and future AI agents.</w:t>
      </w:r>
    </w:p>
    <w:p w14:paraId="65573287" w14:textId="77777777" w:rsidR="000D1C97" w:rsidRDefault="00506324">
      <w:pPr>
        <w:pStyle w:val="ListBullet"/>
        <w:spacing w:after="20"/>
      </w:pPr>
      <w:r>
        <w:t>Governed reuse of semantic assets across FPSOs and other mission-critical domains.</w:t>
      </w:r>
    </w:p>
    <w:p w14:paraId="711C6458" w14:textId="77777777" w:rsidR="000D1C97" w:rsidRDefault="00506324">
      <w:pPr>
        <w:pStyle w:val="Heading1"/>
        <w:spacing w:before="200" w:after="80"/>
      </w:pPr>
      <w:r>
        <w:t>Basis Of Preparation</w:t>
      </w:r>
    </w:p>
    <w:p w14:paraId="15240A25" w14:textId="77777777" w:rsidR="000D1C97" w:rsidRDefault="00506324">
      <w:pPr>
        <w:spacing w:after="80"/>
      </w:pPr>
      <w:r>
        <w:t>This FAQ was prepared from the project workstreams conducted for TotalEnergies, including stakeholder interviews, tool and market positioning analysis, peer perspectives, LifeX use case material, and the executive communication pack.</w:t>
      </w:r>
    </w:p>
    <w:p w14:paraId="332F0314" w14:textId="77777777" w:rsidR="000D1C97" w:rsidRDefault="00506324">
      <w:pPr>
        <w:spacing w:after="80"/>
      </w:pPr>
      <w:r>
        <w:t>It is intended as a management-facing companion to the executive deck and one-pager. It explains the main concepts, positioning choices, operational implications, and next-step decisions in plain language.</w:t>
      </w:r>
    </w:p>
    <w:sectPr w:rsidR="000D1C97" w:rsidSect="00034616">
      <w:pgSz w:w="12240" w:h="15840"/>
      <w:pgMar w:top="936" w:right="1080"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33456606">
    <w:abstractNumId w:val="8"/>
  </w:num>
  <w:num w:numId="2" w16cid:durableId="654377946">
    <w:abstractNumId w:val="6"/>
  </w:num>
  <w:num w:numId="3" w16cid:durableId="574047705">
    <w:abstractNumId w:val="5"/>
  </w:num>
  <w:num w:numId="4" w16cid:durableId="337345260">
    <w:abstractNumId w:val="4"/>
  </w:num>
  <w:num w:numId="5" w16cid:durableId="397436113">
    <w:abstractNumId w:val="7"/>
  </w:num>
  <w:num w:numId="6" w16cid:durableId="495804030">
    <w:abstractNumId w:val="3"/>
  </w:num>
  <w:num w:numId="7" w16cid:durableId="347683682">
    <w:abstractNumId w:val="2"/>
  </w:num>
  <w:num w:numId="8" w16cid:durableId="416948056">
    <w:abstractNumId w:val="1"/>
  </w:num>
  <w:num w:numId="9" w16cid:durableId="1387753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1C97"/>
    <w:rsid w:val="0015074B"/>
    <w:rsid w:val="002756F3"/>
    <w:rsid w:val="0029639D"/>
    <w:rsid w:val="00326F90"/>
    <w:rsid w:val="00506324"/>
    <w:rsid w:val="00AA1D8D"/>
    <w:rsid w:val="00B47730"/>
    <w:rsid w:val="00C7461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17227BD8-9FA9-4471-A8A1-E0302D46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72CE"/>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64B4B"/>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072CE"/>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1a7424-8964-4c09-bf6d-7abbb7a983c2">
      <Terms xmlns="http://schemas.microsoft.com/office/infopath/2007/PartnerControls"/>
    </lcf76f155ced4ddcb4097134ff3c332f>
    <TaxCatchAll xmlns="f0efba60-938d-4b65-892d-79b9b7d7910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88BC9EB0AE3764CB2BAB3A170B8BE87" ma:contentTypeVersion="12" ma:contentTypeDescription="Create a new document." ma:contentTypeScope="" ma:versionID="43f056c547f0138eb986524738e808fe">
  <xsd:schema xmlns:xsd="http://www.w3.org/2001/XMLSchema" xmlns:xs="http://www.w3.org/2001/XMLSchema" xmlns:p="http://schemas.microsoft.com/office/2006/metadata/properties" xmlns:ns2="ea1a7424-8964-4c09-bf6d-7abbb7a983c2" xmlns:ns3="f0efba60-938d-4b65-892d-79b9b7d79103" targetNamespace="http://schemas.microsoft.com/office/2006/metadata/properties" ma:root="true" ma:fieldsID="ecfa3c0a3d3941516bfaa5aa98a78b75" ns2:_="" ns3:_="">
    <xsd:import namespace="ea1a7424-8964-4c09-bf6d-7abbb7a983c2"/>
    <xsd:import namespace="f0efba60-938d-4b65-892d-79b9b7d791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a7424-8964-4c09-bf6d-7abbb7a98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c04131-a3dd-48b1-9899-21c6397bbaf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efba60-938d-4b65-892d-79b9b7d791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e9af36-63ca-4927-a3ab-9e1956241563}" ma:internalName="TaxCatchAll" ma:showField="CatchAllData" ma:web="f0efba60-938d-4b65-892d-79b9b7d791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4D996-467F-4AA5-9B6C-1DC717BAC35B}">
  <ds:schemaRefs>
    <ds:schemaRef ds:uri="http://schemas.microsoft.com/office/2006/metadata/properties"/>
    <ds:schemaRef ds:uri="http://schemas.microsoft.com/office/infopath/2007/PartnerControls"/>
    <ds:schemaRef ds:uri="ea1a7424-8964-4c09-bf6d-7abbb7a983c2"/>
    <ds:schemaRef ds:uri="f0efba60-938d-4b65-892d-79b9b7d79103"/>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4A187A50-D3F5-49B3-801A-2BEA1E5B1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a7424-8964-4c09-bf6d-7abbb7a983c2"/>
    <ds:schemaRef ds:uri="f0efba60-938d-4b65-892d-79b9b7d79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70FDE3-EBE2-485F-9E47-6453552060C8}">
  <ds:schemaRefs>
    <ds:schemaRef ds:uri="http://schemas.microsoft.com/sharepoint/v3/contenttype/forms"/>
  </ds:schemaRefs>
</ds:datastoreItem>
</file>

<file path=docMetadata/LabelInfo.xml><?xml version="1.0" encoding="utf-8"?>
<clbl:labelList xmlns:clbl="http://schemas.microsoft.com/office/2020/mipLabelMetadata">
  <clbl:label id="{fe9645ce-24f7-4fa7-847c-11dc6037a35a}" enabled="1" method="Standard" siteId="{b9e9ed43-edf4-4755-925b-76f18f50dbe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2140</Words>
  <Characters>12204</Characters>
  <Application>Microsoft Office Word</Application>
  <DocSecurity>0</DocSecurity>
  <Lines>101</Lines>
  <Paragraphs>28</Paragraphs>
  <ScaleCrop>false</ScaleCrop>
  <Manager/>
  <Company/>
  <LinksUpToDate>false</LinksUpToDate>
  <CharactersWithSpaces>14316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Semantic Knowledge Graphs and Ontologies at TotalEnergies - FAQ</dc:title>
  <dc:subject>TSF, SousLeSens, LifeX, semantic control layer, FAQ</dc:subject>
  <dc:creator>Forvis Mazars</dc:creator>
  <cp:keywords/>
  <dc:description>generated by python-docx</dc:description>
  <cp:lastModifiedBy>Jeremy Ravenel</cp:lastModifiedBy>
  <cp:revision>3</cp:revision>
  <dcterms:created xsi:type="dcterms:W3CDTF">2026-06-05T08:58:00Z</dcterms:created>
  <dcterms:modified xsi:type="dcterms:W3CDTF">2026-06-05T08:58:00Z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0x010100588BC9EB0AE3764CB2BAB3A170B8BE87</vt:lpwstr>
  </property>
  <property fmtid="{D5CDD505-2E9C-101B-9397-08002B2CF9AE}" pid="3" name="MediaServiceImageTags">
    <vt:lpwstr/>
  </property>
</Properties>
</file>